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202" w:rsidRPr="00B543E0" w:rsidRDefault="00A56202" w:rsidP="00B543E0">
      <w:pPr>
        <w:autoSpaceDE w:val="0"/>
        <w:autoSpaceDN w:val="0"/>
        <w:adjustRightInd w:val="0"/>
        <w:spacing w:line="276" w:lineRule="auto"/>
        <w:jc w:val="center"/>
        <w:rPr>
          <w:rFonts w:ascii="Calibri" w:eastAsiaTheme="minorEastAsia" w:hAnsi="Calibri"/>
          <w:sz w:val="36"/>
          <w:szCs w:val="36"/>
        </w:rPr>
      </w:pPr>
      <w:r w:rsidRPr="00B543E0">
        <w:rPr>
          <w:rFonts w:ascii="Calibri" w:eastAsiaTheme="minorEastAsia" w:hAnsi="Calibri"/>
          <w:sz w:val="36"/>
          <w:szCs w:val="36"/>
        </w:rPr>
        <w:t>减免税进口仪器、设备说明</w:t>
      </w:r>
    </w:p>
    <w:tbl>
      <w:tblPr>
        <w:tblpPr w:leftFromText="180" w:rightFromText="180" w:vertAnchor="page" w:horzAnchor="margin" w:tblpY="2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00"/>
        <w:gridCol w:w="720"/>
        <w:gridCol w:w="252"/>
        <w:gridCol w:w="4680"/>
      </w:tblGrid>
      <w:tr w:rsidR="00A56202" w:rsidRPr="00B543E0" w:rsidTr="00B543E0">
        <w:trPr>
          <w:trHeight w:val="458"/>
        </w:trPr>
        <w:tc>
          <w:tcPr>
            <w:tcW w:w="4500" w:type="dxa"/>
            <w:gridSpan w:val="4"/>
            <w:vMerge w:val="restart"/>
            <w:tcBorders>
              <w:top w:val="single" w:sz="4" w:space="0" w:color="auto"/>
              <w:left w:val="single" w:sz="4" w:space="0" w:color="auto"/>
              <w:bottom w:val="single" w:sz="4" w:space="0" w:color="auto"/>
              <w:right w:val="single" w:sz="4" w:space="0" w:color="auto"/>
            </w:tcBorders>
            <w:vAlign w:val="center"/>
          </w:tcPr>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商品名称：</w:t>
            </w:r>
            <w:r w:rsidR="006B1B55" w:rsidRPr="00B543E0">
              <w:rPr>
                <w:rFonts w:ascii="Calibri" w:eastAsiaTheme="minorEastAsia" w:hAnsi="Calibri"/>
                <w:sz w:val="24"/>
              </w:rPr>
              <w:t>CFX</w:t>
            </w:r>
            <w:r w:rsidR="00CF06B7" w:rsidRPr="00B543E0">
              <w:rPr>
                <w:rFonts w:ascii="Calibri" w:eastAsiaTheme="minorEastAsia" w:hAnsi="Calibri"/>
                <w:sz w:val="24"/>
              </w:rPr>
              <w:t xml:space="preserve"> Connect</w:t>
            </w:r>
            <w:r w:rsidR="006B1B55" w:rsidRPr="00B543E0">
              <w:rPr>
                <w:rFonts w:ascii="Calibri" w:eastAsiaTheme="minorEastAsia" w:hAnsi="Calibri"/>
                <w:sz w:val="24"/>
              </w:rPr>
              <w:t>实时荧光定量</w:t>
            </w:r>
            <w:r w:rsidR="00B543E0" w:rsidRPr="00B543E0">
              <w:rPr>
                <w:rFonts w:ascii="Calibri" w:eastAsiaTheme="minorEastAsia" w:hAnsi="Calibri"/>
                <w:sz w:val="24"/>
              </w:rPr>
              <w:t>仪</w:t>
            </w:r>
          </w:p>
        </w:tc>
        <w:tc>
          <w:tcPr>
            <w:tcW w:w="4680" w:type="dxa"/>
            <w:tcBorders>
              <w:top w:val="single" w:sz="4" w:space="0" w:color="auto"/>
              <w:left w:val="single" w:sz="4" w:space="0" w:color="auto"/>
              <w:bottom w:val="single" w:sz="4" w:space="0" w:color="auto"/>
              <w:right w:val="single" w:sz="4" w:space="0" w:color="auto"/>
            </w:tcBorders>
            <w:vAlign w:val="center"/>
          </w:tcPr>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联系人：</w:t>
            </w:r>
          </w:p>
        </w:tc>
      </w:tr>
      <w:tr w:rsidR="00A56202" w:rsidRPr="00B543E0" w:rsidTr="00B543E0">
        <w:trPr>
          <w:trHeight w:val="457"/>
        </w:trPr>
        <w:tc>
          <w:tcPr>
            <w:tcW w:w="4500" w:type="dxa"/>
            <w:gridSpan w:val="4"/>
            <w:vMerge/>
            <w:tcBorders>
              <w:top w:val="single" w:sz="4" w:space="0" w:color="auto"/>
              <w:left w:val="single" w:sz="4" w:space="0" w:color="auto"/>
              <w:bottom w:val="single" w:sz="4" w:space="0" w:color="auto"/>
              <w:right w:val="single" w:sz="4" w:space="0" w:color="auto"/>
            </w:tcBorders>
            <w:vAlign w:val="center"/>
          </w:tcPr>
          <w:p w:rsidR="00A56202" w:rsidRPr="00B543E0" w:rsidRDefault="00A56202" w:rsidP="00B543E0">
            <w:pPr>
              <w:widowControl/>
              <w:spacing w:line="276" w:lineRule="auto"/>
              <w:rPr>
                <w:rFonts w:ascii="Calibri" w:eastAsiaTheme="minorEastAsia" w:hAnsi="Calibri"/>
                <w:sz w:val="24"/>
              </w:rPr>
            </w:pPr>
          </w:p>
        </w:tc>
        <w:tc>
          <w:tcPr>
            <w:tcW w:w="4680" w:type="dxa"/>
            <w:tcBorders>
              <w:top w:val="single" w:sz="4" w:space="0" w:color="auto"/>
              <w:left w:val="single" w:sz="4" w:space="0" w:color="auto"/>
              <w:bottom w:val="single" w:sz="4" w:space="0" w:color="auto"/>
              <w:right w:val="single" w:sz="4" w:space="0" w:color="auto"/>
            </w:tcBorders>
            <w:vAlign w:val="center"/>
          </w:tcPr>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联系方式</w:t>
            </w:r>
          </w:p>
        </w:tc>
      </w:tr>
      <w:tr w:rsidR="00A56202" w:rsidRPr="00B543E0" w:rsidTr="00B543E0">
        <w:trPr>
          <w:trHeight w:val="1380"/>
        </w:trPr>
        <w:tc>
          <w:tcPr>
            <w:tcW w:w="1728" w:type="dxa"/>
            <w:tcBorders>
              <w:top w:val="single" w:sz="4" w:space="0" w:color="auto"/>
              <w:left w:val="single" w:sz="4" w:space="0" w:color="auto"/>
              <w:bottom w:val="single" w:sz="4" w:space="0" w:color="auto"/>
              <w:right w:val="single" w:sz="4" w:space="0" w:color="auto"/>
            </w:tcBorders>
            <w:vAlign w:val="center"/>
          </w:tcPr>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组成</w:t>
            </w:r>
          </w:p>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部分</w:t>
            </w:r>
          </w:p>
        </w:tc>
        <w:tc>
          <w:tcPr>
            <w:tcW w:w="7452" w:type="dxa"/>
            <w:gridSpan w:val="4"/>
            <w:tcBorders>
              <w:top w:val="single" w:sz="4" w:space="0" w:color="auto"/>
              <w:left w:val="single" w:sz="4" w:space="0" w:color="auto"/>
              <w:bottom w:val="single" w:sz="4" w:space="0" w:color="auto"/>
              <w:right w:val="single" w:sz="4" w:space="0" w:color="auto"/>
            </w:tcBorders>
            <w:vAlign w:val="center"/>
          </w:tcPr>
          <w:p w:rsidR="00E01E73" w:rsidRPr="00B543E0" w:rsidRDefault="00B543E0" w:rsidP="00B543E0">
            <w:pPr>
              <w:autoSpaceDE w:val="0"/>
              <w:autoSpaceDN w:val="0"/>
              <w:adjustRightInd w:val="0"/>
              <w:spacing w:line="276" w:lineRule="auto"/>
              <w:rPr>
                <w:rFonts w:ascii="Calibri" w:eastAsiaTheme="minorEastAsia" w:hAnsi="Calibri" w:cs="Arial"/>
                <w:bCs/>
                <w:sz w:val="24"/>
              </w:rPr>
            </w:pPr>
            <w:r w:rsidRPr="00B543E0">
              <w:rPr>
                <w:rFonts w:ascii="Calibri" w:hAnsi="Calibri"/>
                <w:sz w:val="24"/>
              </w:rPr>
              <w:t>CFX Connect</w:t>
            </w:r>
            <w:r w:rsidRPr="00B543E0">
              <w:rPr>
                <w:rFonts w:ascii="Calibri" w:hAnsi="Calibri"/>
                <w:sz w:val="24"/>
              </w:rPr>
              <w:t>实时荧光定量</w:t>
            </w:r>
            <w:proofErr w:type="gramStart"/>
            <w:r w:rsidRPr="00B543E0">
              <w:rPr>
                <w:rFonts w:ascii="Calibri" w:hAnsi="Calibri"/>
                <w:sz w:val="24"/>
              </w:rPr>
              <w:t>仪</w:t>
            </w:r>
            <w:r>
              <w:rPr>
                <w:rFonts w:ascii="Calibri" w:hAnsi="Calibri" w:hint="eastAsia"/>
                <w:sz w:val="24"/>
              </w:rPr>
              <w:t>系统</w:t>
            </w:r>
            <w:proofErr w:type="gramEnd"/>
            <w:r>
              <w:rPr>
                <w:rFonts w:ascii="Calibri" w:hAnsi="Calibri" w:hint="eastAsia"/>
                <w:sz w:val="24"/>
              </w:rPr>
              <w:t>包括</w:t>
            </w:r>
            <w:r w:rsidR="00CF06B7" w:rsidRPr="00B543E0">
              <w:rPr>
                <w:rFonts w:ascii="Calibri" w:eastAsiaTheme="minorEastAsia" w:hAnsi="Calibri" w:cs="Arial"/>
                <w:sz w:val="24"/>
              </w:rPr>
              <w:t xml:space="preserve">CFX Connect </w:t>
            </w:r>
            <w:r w:rsidR="00CF06B7" w:rsidRPr="00B543E0">
              <w:rPr>
                <w:rFonts w:ascii="Calibri" w:eastAsiaTheme="minorEastAsia" w:hAnsi="Calibri" w:cs="Arial"/>
                <w:sz w:val="24"/>
              </w:rPr>
              <w:t>光学检测模块</w:t>
            </w:r>
            <w:r>
              <w:rPr>
                <w:rFonts w:ascii="Calibri" w:eastAsiaTheme="minorEastAsia" w:hAnsi="Calibri" w:cs="Arial" w:hint="eastAsia"/>
                <w:sz w:val="24"/>
              </w:rPr>
              <w:t>、</w:t>
            </w:r>
            <w:r w:rsidR="00CF06B7" w:rsidRPr="00B543E0">
              <w:rPr>
                <w:rFonts w:ascii="Calibri" w:eastAsiaTheme="minorEastAsia" w:hAnsi="Calibri" w:cs="Arial"/>
                <w:sz w:val="24"/>
              </w:rPr>
              <w:t>CFX Connect</w:t>
            </w:r>
            <w:r w:rsidR="00CF06B7" w:rsidRPr="00B543E0">
              <w:rPr>
                <w:rFonts w:ascii="Calibri" w:eastAsiaTheme="minorEastAsia" w:hAnsi="Calibri" w:cs="Arial"/>
                <w:sz w:val="24"/>
              </w:rPr>
              <w:t>反应基座</w:t>
            </w:r>
            <w:r>
              <w:rPr>
                <w:rFonts w:ascii="Calibri" w:eastAsiaTheme="minorEastAsia" w:hAnsi="Calibri" w:cs="Arial" w:hint="eastAsia"/>
                <w:sz w:val="24"/>
              </w:rPr>
              <w:t>、</w:t>
            </w:r>
            <w:r w:rsidRPr="00B543E0">
              <w:rPr>
                <w:rFonts w:ascii="Calibri" w:eastAsiaTheme="minorEastAsia" w:hAnsi="Calibri" w:cs="Arial"/>
                <w:sz w:val="24"/>
              </w:rPr>
              <w:t xml:space="preserve"> </w:t>
            </w:r>
            <w:r w:rsidRPr="00B543E0">
              <w:rPr>
                <w:rFonts w:ascii="Calibri" w:hAnsi="Calibri" w:cs="Arial"/>
                <w:sz w:val="24"/>
              </w:rPr>
              <w:t>CFX</w:t>
            </w:r>
            <w:r w:rsidRPr="00B543E0">
              <w:rPr>
                <w:rFonts w:ascii="Calibri" w:hAnsi="Calibri" w:cs="Arial"/>
                <w:sz w:val="24"/>
              </w:rPr>
              <w:t>操作分析软件</w:t>
            </w:r>
            <w:r>
              <w:rPr>
                <w:rFonts w:ascii="Calibri" w:hAnsi="Calibri" w:cs="Arial" w:hint="eastAsia"/>
                <w:sz w:val="24"/>
              </w:rPr>
              <w:t>（</w:t>
            </w:r>
            <w:r w:rsidR="00CF06B7" w:rsidRPr="00B543E0">
              <w:rPr>
                <w:rFonts w:ascii="Calibri" w:eastAsiaTheme="minorEastAsia" w:hAnsi="Calibri" w:cs="Arial"/>
                <w:sz w:val="24"/>
              </w:rPr>
              <w:t>3) CFX Manager Software interface CD</w:t>
            </w:r>
            <w:r>
              <w:rPr>
                <w:rFonts w:ascii="Calibri" w:eastAsiaTheme="minorEastAsia" w:hAnsi="Calibri" w:cs="Arial" w:hint="eastAsia"/>
                <w:sz w:val="24"/>
              </w:rPr>
              <w:t>）、</w:t>
            </w:r>
            <w:r>
              <w:rPr>
                <w:rFonts w:ascii="Calibri" w:hAnsi="Calibri" w:cs="Arial" w:hint="eastAsia"/>
                <w:sz w:val="24"/>
              </w:rPr>
              <w:t>数据线</w:t>
            </w:r>
            <w:r>
              <w:rPr>
                <w:rFonts w:ascii="Calibri" w:eastAsiaTheme="minorEastAsia" w:hAnsi="Calibri" w:cs="Arial" w:hint="eastAsia"/>
                <w:sz w:val="24"/>
              </w:rPr>
              <w:t>（</w:t>
            </w:r>
            <w:r w:rsidR="00CF06B7" w:rsidRPr="00B543E0">
              <w:rPr>
                <w:rFonts w:ascii="Calibri" w:eastAsiaTheme="minorEastAsia" w:hAnsi="Calibri" w:cs="Arial"/>
                <w:sz w:val="24"/>
              </w:rPr>
              <w:t>Communication cables</w:t>
            </w:r>
            <w:r>
              <w:rPr>
                <w:rFonts w:ascii="Calibri" w:eastAsiaTheme="minorEastAsia" w:hAnsi="Calibri" w:cs="Arial" w:hint="eastAsia"/>
                <w:sz w:val="24"/>
              </w:rPr>
              <w:t>）组成。</w:t>
            </w:r>
          </w:p>
        </w:tc>
      </w:tr>
      <w:tr w:rsidR="00A56202" w:rsidRPr="00B543E0" w:rsidTr="00B543E0">
        <w:trPr>
          <w:trHeight w:val="2010"/>
        </w:trPr>
        <w:tc>
          <w:tcPr>
            <w:tcW w:w="1728" w:type="dxa"/>
            <w:tcBorders>
              <w:top w:val="single" w:sz="4" w:space="0" w:color="auto"/>
              <w:left w:val="single" w:sz="4" w:space="0" w:color="auto"/>
              <w:bottom w:val="single" w:sz="4" w:space="0" w:color="auto"/>
              <w:right w:val="single" w:sz="4" w:space="0" w:color="auto"/>
            </w:tcBorders>
            <w:vAlign w:val="center"/>
          </w:tcPr>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工作</w:t>
            </w:r>
          </w:p>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原理</w:t>
            </w:r>
          </w:p>
        </w:tc>
        <w:tc>
          <w:tcPr>
            <w:tcW w:w="7452" w:type="dxa"/>
            <w:gridSpan w:val="4"/>
            <w:tcBorders>
              <w:top w:val="single" w:sz="4" w:space="0" w:color="auto"/>
              <w:left w:val="single" w:sz="4" w:space="0" w:color="auto"/>
              <w:bottom w:val="single" w:sz="4" w:space="0" w:color="auto"/>
              <w:right w:val="single" w:sz="4" w:space="0" w:color="auto"/>
            </w:tcBorders>
            <w:vAlign w:val="center"/>
          </w:tcPr>
          <w:p w:rsidR="00A56202" w:rsidRPr="00B543E0" w:rsidRDefault="006B1B55" w:rsidP="00B543E0">
            <w:pPr>
              <w:autoSpaceDE w:val="0"/>
              <w:autoSpaceDN w:val="0"/>
              <w:adjustRightInd w:val="0"/>
              <w:spacing w:line="276" w:lineRule="auto"/>
              <w:rPr>
                <w:rFonts w:ascii="Calibri" w:eastAsiaTheme="minorEastAsia" w:hAnsi="Calibri" w:cs="宋体"/>
                <w:sz w:val="24"/>
              </w:rPr>
            </w:pPr>
            <w:r w:rsidRPr="00B543E0">
              <w:rPr>
                <w:rFonts w:ascii="Calibri" w:eastAsiaTheme="minorEastAsia" w:hAnsi="Calibri" w:cs="Arial"/>
                <w:sz w:val="24"/>
              </w:rPr>
              <w:t>完成聚合酶链式扩增反应温控循环过程，对目的核酸片段特异</w:t>
            </w:r>
            <w:r w:rsidR="00A56202" w:rsidRPr="00B543E0">
              <w:rPr>
                <w:rFonts w:ascii="Calibri" w:eastAsiaTheme="minorEastAsia" w:hAnsi="Calibri" w:cs="Arial"/>
                <w:sz w:val="24"/>
              </w:rPr>
              <w:t>扩增</w:t>
            </w:r>
            <w:r w:rsidRPr="00B543E0">
              <w:rPr>
                <w:rFonts w:ascii="Calibri" w:eastAsiaTheme="minorEastAsia" w:hAnsi="Calibri" w:cs="Arial"/>
                <w:sz w:val="24"/>
              </w:rPr>
              <w:t>过程进行实时检测</w:t>
            </w:r>
            <w:r w:rsidR="00A56202" w:rsidRPr="00B543E0">
              <w:rPr>
                <w:rFonts w:ascii="Calibri" w:eastAsiaTheme="minorEastAsia" w:hAnsi="Calibri" w:cs="Arial"/>
                <w:sz w:val="24"/>
              </w:rPr>
              <w:t>；通过温度梯度控制功能优化聚合酶链式反应实验条件。</w:t>
            </w:r>
            <w:r w:rsidRPr="00B543E0">
              <w:rPr>
                <w:rFonts w:ascii="Calibri" w:eastAsiaTheme="minorEastAsia" w:hAnsi="Calibri" w:cs="Arial"/>
                <w:sz w:val="24"/>
              </w:rPr>
              <w:t>通过</w:t>
            </w:r>
            <w:r w:rsidRPr="00B543E0">
              <w:rPr>
                <w:rFonts w:ascii="Calibri" w:eastAsiaTheme="minorEastAsia" w:hAnsi="Calibri" w:cs="宋体"/>
                <w:sz w:val="24"/>
              </w:rPr>
              <w:t>对扩增过程中荧光信号值的变化动</w:t>
            </w:r>
            <w:bookmarkStart w:id="0" w:name="_GoBack"/>
            <w:bookmarkEnd w:id="0"/>
            <w:r w:rsidRPr="00B543E0">
              <w:rPr>
                <w:rFonts w:ascii="Calibri" w:eastAsiaTheme="minorEastAsia" w:hAnsi="Calibri" w:cs="宋体"/>
                <w:sz w:val="24"/>
              </w:rPr>
              <w:t>态分析初始模板浓度和数量关系。</w:t>
            </w:r>
          </w:p>
        </w:tc>
      </w:tr>
      <w:tr w:rsidR="00A56202" w:rsidRPr="00B543E0" w:rsidTr="00B543E0">
        <w:trPr>
          <w:trHeight w:val="2178"/>
        </w:trPr>
        <w:tc>
          <w:tcPr>
            <w:tcW w:w="1728" w:type="dxa"/>
            <w:tcBorders>
              <w:top w:val="single" w:sz="4" w:space="0" w:color="auto"/>
              <w:left w:val="single" w:sz="4" w:space="0" w:color="auto"/>
              <w:bottom w:val="single" w:sz="4" w:space="0" w:color="auto"/>
              <w:right w:val="single" w:sz="4" w:space="0" w:color="auto"/>
            </w:tcBorders>
            <w:vAlign w:val="center"/>
          </w:tcPr>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主要</w:t>
            </w:r>
          </w:p>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功能</w:t>
            </w:r>
          </w:p>
        </w:tc>
        <w:tc>
          <w:tcPr>
            <w:tcW w:w="7452" w:type="dxa"/>
            <w:gridSpan w:val="4"/>
            <w:tcBorders>
              <w:top w:val="single" w:sz="4" w:space="0" w:color="auto"/>
              <w:left w:val="single" w:sz="4" w:space="0" w:color="auto"/>
              <w:bottom w:val="single" w:sz="4" w:space="0" w:color="auto"/>
              <w:right w:val="single" w:sz="4" w:space="0" w:color="auto"/>
            </w:tcBorders>
            <w:vAlign w:val="center"/>
          </w:tcPr>
          <w:p w:rsidR="006B1B55" w:rsidRPr="00B543E0" w:rsidRDefault="006B1B55" w:rsidP="00B543E0">
            <w:pPr>
              <w:autoSpaceDE w:val="0"/>
              <w:autoSpaceDN w:val="0"/>
              <w:adjustRightInd w:val="0"/>
              <w:spacing w:line="276" w:lineRule="auto"/>
              <w:rPr>
                <w:rFonts w:ascii="Calibri" w:eastAsiaTheme="minorEastAsia" w:hAnsi="Calibri" w:cs="Arial"/>
                <w:sz w:val="24"/>
              </w:rPr>
            </w:pPr>
            <w:r w:rsidRPr="00B543E0">
              <w:rPr>
                <w:rFonts w:ascii="Calibri" w:eastAsiaTheme="minorEastAsia" w:hAnsi="Calibri" w:cs="Arial"/>
                <w:sz w:val="24"/>
              </w:rPr>
              <w:t>在聚合酶链式扩增反应温控循环过程中，通过对目的核酸片段进行特异性扩增和荧光标记</w:t>
            </w:r>
            <w:r w:rsidRPr="00B543E0">
              <w:rPr>
                <w:rFonts w:ascii="Calibri" w:eastAsiaTheme="minorEastAsia" w:hAnsi="Calibri" w:cs="Arial"/>
                <w:sz w:val="24"/>
              </w:rPr>
              <w:t>,</w:t>
            </w:r>
            <w:r w:rsidRPr="00B543E0">
              <w:rPr>
                <w:rFonts w:ascii="Calibri" w:eastAsiaTheme="minorEastAsia" w:hAnsi="Calibri" w:cs="Arial"/>
                <w:sz w:val="24"/>
              </w:rPr>
              <w:t>获得实时变化的荧光信号</w:t>
            </w:r>
            <w:r w:rsidRPr="00B543E0">
              <w:rPr>
                <w:rFonts w:ascii="Calibri" w:eastAsiaTheme="minorEastAsia" w:hAnsi="Calibri" w:cs="Arial"/>
                <w:sz w:val="24"/>
              </w:rPr>
              <w:t>,</w:t>
            </w:r>
            <w:r w:rsidRPr="00B543E0">
              <w:rPr>
                <w:rFonts w:ascii="Calibri" w:eastAsiaTheme="minorEastAsia" w:hAnsi="Calibri" w:cs="Arial"/>
                <w:sz w:val="24"/>
              </w:rPr>
              <w:t>监测循环过程的荧光信号强度变化并与实时设备相连的计算机收集荧光数据。实时荧光定量检测设备的软件对收集到的数据进行处理</w:t>
            </w:r>
            <w:r w:rsidRPr="00B543E0">
              <w:rPr>
                <w:rFonts w:ascii="Calibri" w:eastAsiaTheme="minorEastAsia" w:hAnsi="Calibri" w:cs="Arial"/>
                <w:sz w:val="24"/>
              </w:rPr>
              <w:t>,</w:t>
            </w:r>
            <w:r w:rsidRPr="00B543E0">
              <w:rPr>
                <w:rFonts w:ascii="Calibri" w:eastAsiaTheme="minorEastAsia" w:hAnsi="Calibri" w:cs="Arial"/>
                <w:sz w:val="24"/>
              </w:rPr>
              <w:t>设定域值水平，鉴定初始模板的数量和浓度水平。</w:t>
            </w:r>
          </w:p>
          <w:p w:rsidR="006B1B55" w:rsidRPr="00B543E0" w:rsidRDefault="006B1B55" w:rsidP="00B543E0">
            <w:pPr>
              <w:autoSpaceDE w:val="0"/>
              <w:autoSpaceDN w:val="0"/>
              <w:adjustRightInd w:val="0"/>
              <w:spacing w:line="276" w:lineRule="auto"/>
              <w:rPr>
                <w:rFonts w:ascii="Calibri" w:eastAsiaTheme="minorEastAsia" w:hAnsi="Calibri" w:cs="Arial"/>
                <w:sz w:val="24"/>
              </w:rPr>
            </w:pPr>
            <w:r w:rsidRPr="00B543E0">
              <w:rPr>
                <w:rFonts w:ascii="Calibri" w:eastAsiaTheme="minorEastAsia" w:hAnsi="Calibri" w:cs="宋体"/>
                <w:sz w:val="24"/>
              </w:rPr>
              <w:t>荧光定量</w:t>
            </w:r>
            <w:r w:rsidRPr="00B543E0">
              <w:rPr>
                <w:rFonts w:ascii="Calibri" w:eastAsiaTheme="minorEastAsia" w:hAnsi="Calibri"/>
                <w:sz w:val="24"/>
              </w:rPr>
              <w:t>PCR</w:t>
            </w:r>
            <w:r w:rsidRPr="00B543E0">
              <w:rPr>
                <w:rFonts w:ascii="Calibri" w:eastAsiaTheme="minorEastAsia" w:hAnsi="Calibri" w:cs="宋体"/>
                <w:sz w:val="24"/>
              </w:rPr>
              <w:t>仪可用于核酸定量</w:t>
            </w:r>
            <w:r w:rsidRPr="00B543E0">
              <w:rPr>
                <w:rFonts w:ascii="Calibri" w:eastAsiaTheme="minorEastAsia" w:hAnsi="Calibri" w:cs="Lingoes Unicode"/>
                <w:sz w:val="24"/>
              </w:rPr>
              <w:t>、</w:t>
            </w:r>
            <w:r w:rsidRPr="00B543E0">
              <w:rPr>
                <w:rFonts w:ascii="Calibri" w:eastAsiaTheme="minorEastAsia" w:hAnsi="Calibri" w:cs="宋体"/>
                <w:sz w:val="24"/>
              </w:rPr>
              <w:t>基因表达水平分析</w:t>
            </w:r>
            <w:r w:rsidRPr="00B543E0">
              <w:rPr>
                <w:rFonts w:ascii="Calibri" w:eastAsiaTheme="minorEastAsia" w:hAnsi="Calibri" w:cs="Lingoes Unicode"/>
                <w:sz w:val="24"/>
              </w:rPr>
              <w:t>、</w:t>
            </w:r>
            <w:r w:rsidRPr="00B543E0">
              <w:rPr>
                <w:rFonts w:ascii="Calibri" w:eastAsiaTheme="minorEastAsia" w:hAnsi="Calibri" w:cs="宋体"/>
                <w:sz w:val="24"/>
              </w:rPr>
              <w:t>基因突变检测</w:t>
            </w:r>
            <w:r w:rsidRPr="00B543E0">
              <w:rPr>
                <w:rFonts w:ascii="Calibri" w:eastAsiaTheme="minorEastAsia" w:hAnsi="Calibri" w:cs="Lingoes Unicode"/>
                <w:sz w:val="24"/>
              </w:rPr>
              <w:t>、</w:t>
            </w:r>
            <w:r w:rsidRPr="00B543E0">
              <w:rPr>
                <w:rFonts w:ascii="Calibri" w:eastAsiaTheme="minorEastAsia" w:hAnsi="Calibri"/>
                <w:sz w:val="24"/>
              </w:rPr>
              <w:t>GMO</w:t>
            </w:r>
            <w:r w:rsidRPr="00B543E0">
              <w:rPr>
                <w:rFonts w:ascii="Calibri" w:eastAsiaTheme="minorEastAsia" w:hAnsi="Calibri" w:cs="宋体"/>
                <w:sz w:val="24"/>
              </w:rPr>
              <w:t>检测及产物特异性分析</w:t>
            </w:r>
            <w:r w:rsidRPr="00B543E0">
              <w:rPr>
                <w:rFonts w:ascii="Calibri" w:eastAsiaTheme="minorEastAsia" w:hAnsi="Calibri"/>
                <w:sz w:val="24"/>
              </w:rPr>
              <w:t>、</w:t>
            </w:r>
            <w:r w:rsidRPr="00B543E0">
              <w:rPr>
                <w:rFonts w:ascii="Calibri" w:eastAsiaTheme="minorEastAsia" w:hAnsi="Calibri" w:cs="宋体"/>
                <w:sz w:val="24"/>
              </w:rPr>
              <w:t>检验生物芯片的结果</w:t>
            </w:r>
            <w:r w:rsidRPr="00B543E0">
              <w:rPr>
                <w:rFonts w:ascii="Calibri" w:eastAsiaTheme="minorEastAsia" w:hAnsi="Calibri" w:cs="Lingoes Unicode"/>
                <w:sz w:val="24"/>
              </w:rPr>
              <w:t>、</w:t>
            </w:r>
            <w:r w:rsidRPr="00B543E0">
              <w:rPr>
                <w:rFonts w:ascii="Calibri" w:eastAsiaTheme="minorEastAsia" w:hAnsi="Calibri"/>
                <w:sz w:val="24"/>
              </w:rPr>
              <w:t>siRNA</w:t>
            </w:r>
            <w:r w:rsidRPr="00B543E0">
              <w:rPr>
                <w:rFonts w:ascii="Calibri" w:eastAsiaTheme="minorEastAsia" w:hAnsi="Calibri" w:cs="宋体"/>
                <w:sz w:val="24"/>
              </w:rPr>
              <w:t>与</w:t>
            </w:r>
            <w:r w:rsidRPr="00B543E0">
              <w:rPr>
                <w:rFonts w:ascii="Calibri" w:eastAsiaTheme="minorEastAsia" w:hAnsi="Calibri"/>
                <w:sz w:val="24"/>
              </w:rPr>
              <w:t>miRNA</w:t>
            </w:r>
            <w:r w:rsidRPr="00B543E0">
              <w:rPr>
                <w:rFonts w:ascii="Calibri" w:eastAsiaTheme="minorEastAsia" w:hAnsi="Calibri" w:cs="宋体"/>
                <w:sz w:val="24"/>
              </w:rPr>
              <w:t>应用</w:t>
            </w:r>
            <w:r w:rsidRPr="00B543E0">
              <w:rPr>
                <w:rFonts w:ascii="Calibri" w:eastAsiaTheme="minorEastAsia" w:hAnsi="Calibri" w:cs="Lingoes Unicode"/>
                <w:sz w:val="24"/>
              </w:rPr>
              <w:t>、</w:t>
            </w:r>
            <w:r w:rsidRPr="00B543E0">
              <w:rPr>
                <w:rFonts w:ascii="Calibri" w:eastAsiaTheme="minorEastAsia" w:hAnsi="Calibri" w:cs="宋体"/>
                <w:sz w:val="24"/>
              </w:rPr>
              <w:t>遗传疾病诊断</w:t>
            </w:r>
            <w:r w:rsidRPr="00B543E0">
              <w:rPr>
                <w:rFonts w:ascii="Calibri" w:eastAsiaTheme="minorEastAsia" w:hAnsi="Calibri" w:cs="Lingoes Unicode"/>
                <w:sz w:val="24"/>
              </w:rPr>
              <w:t>、</w:t>
            </w:r>
            <w:r w:rsidRPr="00B543E0">
              <w:rPr>
                <w:rFonts w:ascii="Calibri" w:eastAsiaTheme="minorEastAsia" w:hAnsi="Calibri" w:cs="宋体"/>
                <w:sz w:val="24"/>
              </w:rPr>
              <w:t>基因型鉴定等多种研究领域</w:t>
            </w:r>
            <w:r w:rsidRPr="00B543E0">
              <w:rPr>
                <w:rFonts w:ascii="Calibri" w:eastAsiaTheme="minorEastAsia" w:hAnsi="Calibri" w:cs="Lingoes Unicode"/>
                <w:sz w:val="24"/>
              </w:rPr>
              <w:t>。</w:t>
            </w:r>
            <w:r w:rsidRPr="00B543E0">
              <w:rPr>
                <w:rFonts w:ascii="Calibri" w:eastAsiaTheme="minorEastAsia" w:hAnsi="Calibri" w:cs="宋体"/>
                <w:sz w:val="24"/>
              </w:rPr>
              <w:t>具备精确熔点曲线分析功能，可用于突变筛选与突变位点检测</w:t>
            </w:r>
            <w:r w:rsidRPr="00B543E0">
              <w:rPr>
                <w:rFonts w:ascii="Calibri" w:eastAsiaTheme="minorEastAsia" w:hAnsi="Calibri" w:cs="Lingoes Unicode"/>
                <w:sz w:val="24"/>
              </w:rPr>
              <w:t>。</w:t>
            </w:r>
          </w:p>
          <w:p w:rsidR="00A56202" w:rsidRPr="00B543E0" w:rsidRDefault="00A56202" w:rsidP="00B543E0">
            <w:pPr>
              <w:autoSpaceDE w:val="0"/>
              <w:autoSpaceDN w:val="0"/>
              <w:adjustRightInd w:val="0"/>
              <w:spacing w:line="276" w:lineRule="auto"/>
              <w:rPr>
                <w:rFonts w:ascii="Calibri" w:eastAsiaTheme="minorEastAsia" w:hAnsi="Calibri" w:cs="Arial"/>
                <w:sz w:val="24"/>
              </w:rPr>
            </w:pPr>
            <w:r w:rsidRPr="00B543E0">
              <w:rPr>
                <w:rFonts w:ascii="Calibri" w:eastAsiaTheme="minorEastAsia" w:hAnsi="Calibri" w:cs="Arial"/>
                <w:sz w:val="24"/>
              </w:rPr>
              <w:t>1.</w:t>
            </w:r>
            <w:r w:rsidRPr="00B543E0">
              <w:rPr>
                <w:rFonts w:ascii="Calibri" w:eastAsiaTheme="minorEastAsia" w:hAnsi="Calibri" w:cs="Arial"/>
                <w:sz w:val="24"/>
              </w:rPr>
              <w:t>以半导体加热制冷方式控制反应模块温度；实验过程中实时显示温控及运行状态；</w:t>
            </w:r>
          </w:p>
          <w:p w:rsidR="006B1B55" w:rsidRPr="00B543E0" w:rsidRDefault="00A56202" w:rsidP="00B543E0">
            <w:pPr>
              <w:autoSpaceDE w:val="0"/>
              <w:autoSpaceDN w:val="0"/>
              <w:adjustRightInd w:val="0"/>
              <w:spacing w:line="276" w:lineRule="auto"/>
              <w:rPr>
                <w:rFonts w:ascii="Calibri" w:eastAsiaTheme="minorEastAsia" w:hAnsi="Calibri" w:cs="Arial"/>
                <w:sz w:val="24"/>
              </w:rPr>
            </w:pPr>
            <w:r w:rsidRPr="00B543E0">
              <w:rPr>
                <w:rFonts w:ascii="Calibri" w:eastAsiaTheme="minorEastAsia" w:hAnsi="Calibri"/>
                <w:sz w:val="24"/>
              </w:rPr>
              <w:t>2</w:t>
            </w:r>
            <w:r w:rsidRPr="00B543E0">
              <w:rPr>
                <w:rFonts w:ascii="Calibri" w:eastAsiaTheme="minorEastAsia" w:hAnsi="Calibri"/>
                <w:sz w:val="24"/>
              </w:rPr>
              <w:t>．</w:t>
            </w:r>
            <w:r w:rsidR="006B1B55" w:rsidRPr="00B543E0">
              <w:rPr>
                <w:rFonts w:ascii="Calibri" w:eastAsiaTheme="minorEastAsia" w:hAnsi="Calibri" w:cs="宋体"/>
                <w:sz w:val="24"/>
              </w:rPr>
              <w:t>具备精确熔点曲线分析功能，用于突变筛选与突变位点检测：借助精确熔点</w:t>
            </w:r>
            <w:r w:rsidR="006B1B55" w:rsidRPr="00B543E0">
              <w:rPr>
                <w:rFonts w:ascii="Calibri" w:eastAsiaTheme="minorEastAsia" w:hAnsi="Calibri" w:cs="Arial"/>
                <w:sz w:val="24"/>
              </w:rPr>
              <w:t>曲线分析功能，可以利用饱和荧光染料筛选可能的单核苷酸突变。</w:t>
            </w:r>
          </w:p>
          <w:p w:rsidR="006B1B55" w:rsidRPr="00B543E0" w:rsidRDefault="006B1B55" w:rsidP="00B543E0">
            <w:pPr>
              <w:autoSpaceDE w:val="0"/>
              <w:autoSpaceDN w:val="0"/>
              <w:adjustRightInd w:val="0"/>
              <w:spacing w:line="276" w:lineRule="auto"/>
              <w:rPr>
                <w:rFonts w:ascii="Calibri" w:eastAsiaTheme="minorEastAsia" w:hAnsi="Calibri" w:cs="Arial"/>
                <w:sz w:val="24"/>
              </w:rPr>
            </w:pPr>
            <w:r w:rsidRPr="00B543E0">
              <w:rPr>
                <w:rFonts w:ascii="Calibri" w:eastAsiaTheme="minorEastAsia" w:hAnsi="Calibri" w:cs="Arial"/>
                <w:sz w:val="24"/>
              </w:rPr>
              <w:t>3.</w:t>
            </w:r>
            <w:r w:rsidRPr="00B543E0">
              <w:rPr>
                <w:rFonts w:ascii="Calibri" w:eastAsiaTheme="minorEastAsia" w:hAnsi="Calibri" w:cs="Arial"/>
                <w:sz w:val="24"/>
              </w:rPr>
              <w:t>温度梯度功能：可以同时运行</w:t>
            </w:r>
            <w:r w:rsidRPr="00B543E0">
              <w:rPr>
                <w:rFonts w:ascii="Calibri" w:eastAsiaTheme="minorEastAsia" w:hAnsi="Calibri" w:cs="Arial"/>
                <w:sz w:val="24"/>
              </w:rPr>
              <w:t>8</w:t>
            </w:r>
            <w:r w:rsidRPr="00B543E0">
              <w:rPr>
                <w:rFonts w:ascii="Calibri" w:eastAsiaTheme="minorEastAsia" w:hAnsi="Calibri" w:cs="Arial"/>
                <w:sz w:val="24"/>
              </w:rPr>
              <w:t>个不同的温度条件，</w:t>
            </w:r>
            <w:r w:rsidRPr="00B543E0">
              <w:rPr>
                <w:rFonts w:ascii="Calibri" w:eastAsiaTheme="minorEastAsia" w:hAnsi="Calibri" w:cs="Arial"/>
                <w:sz w:val="24"/>
              </w:rPr>
              <w:t xml:space="preserve">40 </w:t>
            </w:r>
            <w:smartTag w:uri="urn:schemas-microsoft-com:office:smarttags" w:element="chmetcnv">
              <w:smartTagPr>
                <w:attr w:name="UnitName" w:val="℃"/>
                <w:attr w:name="SourceValue" w:val="99"/>
                <w:attr w:name="HasSpace" w:val="False"/>
                <w:attr w:name="Negative" w:val="True"/>
                <w:attr w:name="NumberType" w:val="1"/>
                <w:attr w:name="TCSC" w:val="0"/>
              </w:smartTagPr>
              <w:r w:rsidRPr="00B543E0">
                <w:rPr>
                  <w:rFonts w:ascii="Calibri" w:eastAsiaTheme="minorEastAsia" w:hAnsi="Calibri" w:cs="Arial"/>
                  <w:sz w:val="24"/>
                </w:rPr>
                <w:t>-99</w:t>
              </w:r>
              <w:r w:rsidRPr="00B543E0">
                <w:rPr>
                  <w:rFonts w:ascii="宋体" w:hAnsi="宋体" w:cs="宋体" w:hint="eastAsia"/>
                  <w:sz w:val="24"/>
                </w:rPr>
                <w:t>℃</w:t>
              </w:r>
            </w:smartTag>
            <w:r w:rsidRPr="00B543E0">
              <w:rPr>
                <w:rFonts w:ascii="Calibri" w:eastAsiaTheme="minorEastAsia" w:hAnsi="Calibri" w:cs="Arial"/>
                <w:sz w:val="24"/>
              </w:rPr>
              <w:t>的梯度温控范围；梯度温差范围是</w:t>
            </w:r>
            <w:r w:rsidRPr="00B543E0">
              <w:rPr>
                <w:rFonts w:ascii="Calibri" w:eastAsiaTheme="minorEastAsia" w:hAnsi="Calibri" w:cs="Arial"/>
                <w:sz w:val="24"/>
              </w:rPr>
              <w:t xml:space="preserve">1 - </w:t>
            </w:r>
            <w:smartTag w:uri="urn:schemas-microsoft-com:office:smarttags" w:element="chmetcnv">
              <w:smartTagPr>
                <w:attr w:name="UnitName" w:val="℃"/>
                <w:attr w:name="SourceValue" w:val="25"/>
                <w:attr w:name="HasSpace" w:val="False"/>
                <w:attr w:name="Negative" w:val="False"/>
                <w:attr w:name="NumberType" w:val="1"/>
                <w:attr w:name="TCSC" w:val="0"/>
              </w:smartTagPr>
              <w:r w:rsidRPr="00B543E0">
                <w:rPr>
                  <w:rFonts w:ascii="Calibri" w:eastAsiaTheme="minorEastAsia" w:hAnsi="Calibri" w:cs="Arial"/>
                  <w:sz w:val="24"/>
                </w:rPr>
                <w:t>25</w:t>
              </w:r>
              <w:r w:rsidRPr="00B543E0">
                <w:rPr>
                  <w:rFonts w:ascii="宋体" w:hAnsi="宋体" w:cs="宋体" w:hint="eastAsia"/>
                  <w:sz w:val="24"/>
                </w:rPr>
                <w:t>℃</w:t>
              </w:r>
            </w:smartTag>
            <w:r w:rsidRPr="00B543E0">
              <w:rPr>
                <w:rFonts w:ascii="Calibri" w:eastAsiaTheme="minorEastAsia" w:hAnsi="Calibri" w:cs="Arial"/>
                <w:sz w:val="24"/>
              </w:rPr>
              <w:t>，国产同类设备无法达到此功能。</w:t>
            </w:r>
          </w:p>
          <w:p w:rsidR="006B1B55" w:rsidRPr="00B543E0" w:rsidRDefault="006B1B55" w:rsidP="00B543E0">
            <w:pPr>
              <w:autoSpaceDE w:val="0"/>
              <w:autoSpaceDN w:val="0"/>
              <w:adjustRightInd w:val="0"/>
              <w:spacing w:line="276" w:lineRule="auto"/>
              <w:rPr>
                <w:rFonts w:ascii="Calibri" w:eastAsiaTheme="minorEastAsia" w:hAnsi="Calibri" w:cs="Arial"/>
                <w:sz w:val="24"/>
              </w:rPr>
            </w:pPr>
            <w:r w:rsidRPr="00B543E0">
              <w:rPr>
                <w:rFonts w:ascii="Calibri" w:eastAsiaTheme="minorEastAsia" w:hAnsi="Calibri" w:cs="Arial"/>
                <w:sz w:val="24"/>
              </w:rPr>
              <w:t>4.</w:t>
            </w:r>
            <w:r w:rsidRPr="00B543E0">
              <w:rPr>
                <w:rFonts w:ascii="Calibri" w:eastAsiaTheme="minorEastAsia" w:hAnsi="Calibri" w:cs="Arial"/>
                <w:sz w:val="24"/>
              </w:rPr>
              <w:t>灵敏度：高检测灵敏度，可成功检测人类基因组中单拷贝</w:t>
            </w:r>
            <w:r w:rsidRPr="00B543E0">
              <w:rPr>
                <w:rFonts w:ascii="Calibri" w:eastAsiaTheme="minorEastAsia" w:hAnsi="Calibri" w:cs="Arial"/>
                <w:sz w:val="24"/>
              </w:rPr>
              <w:t>IL-1β</w:t>
            </w:r>
            <w:r w:rsidRPr="00B543E0">
              <w:rPr>
                <w:rFonts w:ascii="Calibri" w:eastAsiaTheme="minorEastAsia" w:hAnsi="Calibri" w:cs="Arial"/>
                <w:sz w:val="24"/>
              </w:rPr>
              <w:t>基因。</w:t>
            </w:r>
          </w:p>
          <w:p w:rsidR="00A56202" w:rsidRPr="00B543E0" w:rsidRDefault="006B1B55" w:rsidP="00B543E0">
            <w:pPr>
              <w:autoSpaceDE w:val="0"/>
              <w:autoSpaceDN w:val="0"/>
              <w:adjustRightInd w:val="0"/>
              <w:spacing w:line="276" w:lineRule="auto"/>
              <w:rPr>
                <w:rFonts w:ascii="Calibri" w:eastAsiaTheme="minorEastAsia" w:hAnsi="Calibri" w:cs="Arial"/>
                <w:sz w:val="24"/>
              </w:rPr>
            </w:pPr>
            <w:r w:rsidRPr="00B543E0">
              <w:rPr>
                <w:rFonts w:ascii="Calibri" w:eastAsiaTheme="minorEastAsia" w:hAnsi="Calibri" w:cs="Arial"/>
                <w:sz w:val="24"/>
              </w:rPr>
              <w:t>5.</w:t>
            </w:r>
            <w:r w:rsidRPr="00B543E0">
              <w:rPr>
                <w:rFonts w:ascii="Calibri" w:eastAsiaTheme="minorEastAsia" w:hAnsi="Calibri" w:cs="Arial"/>
                <w:sz w:val="24"/>
              </w:rPr>
              <w:t>数据分析：具有绝对定量、相对定量功能；数据处理过程中可以选择多个看家基因作为对照；可以自动根据扩增效率对数据进一步处理，得到更加准确可靠的结果</w:t>
            </w:r>
            <w:r w:rsidR="00541D8E" w:rsidRPr="00B543E0">
              <w:rPr>
                <w:rFonts w:ascii="Calibri" w:eastAsiaTheme="minorEastAsia" w:hAnsi="Calibri" w:cs="Arial"/>
                <w:sz w:val="24"/>
              </w:rPr>
              <w:t>。</w:t>
            </w:r>
          </w:p>
          <w:p w:rsidR="00A56202" w:rsidRPr="00B543E0" w:rsidRDefault="00A56202" w:rsidP="00B543E0">
            <w:pPr>
              <w:spacing w:line="276" w:lineRule="auto"/>
              <w:rPr>
                <w:rFonts w:ascii="Calibri" w:eastAsiaTheme="minorEastAsia" w:hAnsi="Calibri"/>
                <w:sz w:val="24"/>
              </w:rPr>
            </w:pPr>
          </w:p>
        </w:tc>
      </w:tr>
      <w:tr w:rsidR="00A56202" w:rsidRPr="00B543E0" w:rsidTr="00B543E0">
        <w:trPr>
          <w:trHeight w:val="1681"/>
        </w:trPr>
        <w:tc>
          <w:tcPr>
            <w:tcW w:w="1728" w:type="dxa"/>
            <w:tcBorders>
              <w:top w:val="single" w:sz="4" w:space="0" w:color="auto"/>
              <w:left w:val="single" w:sz="4" w:space="0" w:color="auto"/>
              <w:bottom w:val="single" w:sz="4" w:space="0" w:color="auto"/>
              <w:right w:val="single" w:sz="4" w:space="0" w:color="auto"/>
            </w:tcBorders>
            <w:vAlign w:val="center"/>
          </w:tcPr>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lastRenderedPageBreak/>
              <w:t>用途</w:t>
            </w:r>
          </w:p>
        </w:tc>
        <w:tc>
          <w:tcPr>
            <w:tcW w:w="7452" w:type="dxa"/>
            <w:gridSpan w:val="4"/>
            <w:tcBorders>
              <w:top w:val="single" w:sz="4" w:space="0" w:color="auto"/>
              <w:left w:val="single" w:sz="4" w:space="0" w:color="auto"/>
              <w:bottom w:val="single" w:sz="4" w:space="0" w:color="auto"/>
              <w:right w:val="single" w:sz="4" w:space="0" w:color="auto"/>
            </w:tcBorders>
            <w:vAlign w:val="center"/>
          </w:tcPr>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用于实验室承担的国家</w:t>
            </w:r>
            <w:r w:rsidRPr="00B543E0">
              <w:rPr>
                <w:rFonts w:ascii="Calibri" w:eastAsiaTheme="minorEastAsia" w:hAnsi="Calibri"/>
                <w:sz w:val="24"/>
              </w:rPr>
              <w:t>“973”</w:t>
            </w:r>
            <w:r w:rsidRPr="00B543E0">
              <w:rPr>
                <w:rFonts w:ascii="Calibri" w:eastAsiaTheme="minorEastAsia" w:hAnsi="Calibri"/>
                <w:sz w:val="24"/>
              </w:rPr>
              <w:t>课题、</w:t>
            </w:r>
            <w:r w:rsidRPr="00B543E0">
              <w:rPr>
                <w:rFonts w:ascii="Calibri" w:eastAsiaTheme="minorEastAsia" w:hAnsi="Calibri"/>
                <w:sz w:val="24"/>
              </w:rPr>
              <w:t>“863”</w:t>
            </w:r>
            <w:r w:rsidRPr="00B543E0">
              <w:rPr>
                <w:rFonts w:ascii="Calibri" w:eastAsiaTheme="minorEastAsia" w:hAnsi="Calibri"/>
                <w:sz w:val="24"/>
              </w:rPr>
              <w:t>课题、</w:t>
            </w:r>
            <w:r w:rsidRPr="00B543E0">
              <w:rPr>
                <w:rFonts w:ascii="Calibri" w:eastAsiaTheme="minorEastAsia" w:hAnsi="Calibri"/>
                <w:sz w:val="24"/>
              </w:rPr>
              <w:t>“</w:t>
            </w:r>
            <w:r w:rsidRPr="00B543E0">
              <w:rPr>
                <w:rFonts w:ascii="Calibri" w:eastAsiaTheme="minorEastAsia" w:hAnsi="Calibri"/>
                <w:sz w:val="24"/>
              </w:rPr>
              <w:t>科技支撑项目</w:t>
            </w:r>
            <w:r w:rsidRPr="00B543E0">
              <w:rPr>
                <w:rFonts w:ascii="Calibri" w:eastAsiaTheme="minorEastAsia" w:hAnsi="Calibri"/>
                <w:sz w:val="24"/>
              </w:rPr>
              <w:t>”</w:t>
            </w:r>
            <w:r w:rsidRPr="00B543E0">
              <w:rPr>
                <w:rFonts w:ascii="Calibri" w:eastAsiaTheme="minorEastAsia" w:hAnsi="Calibri"/>
                <w:sz w:val="24"/>
              </w:rPr>
              <w:t>、国家自然科学基金、农业部</w:t>
            </w:r>
            <w:r w:rsidRPr="00B543E0">
              <w:rPr>
                <w:rFonts w:ascii="Calibri" w:eastAsiaTheme="minorEastAsia" w:hAnsi="Calibri"/>
                <w:sz w:val="24"/>
              </w:rPr>
              <w:t>948</w:t>
            </w:r>
            <w:r w:rsidRPr="00B543E0">
              <w:rPr>
                <w:rFonts w:ascii="Calibri" w:eastAsiaTheme="minorEastAsia" w:hAnsi="Calibri"/>
                <w:sz w:val="24"/>
              </w:rPr>
              <w:t>项目、国家自然基金委的创新群体项目等现代生物技术科研工作的需要。</w:t>
            </w:r>
          </w:p>
        </w:tc>
      </w:tr>
      <w:tr w:rsidR="00A56202" w:rsidRPr="00B543E0" w:rsidTr="00B543E0">
        <w:trPr>
          <w:trHeight w:val="721"/>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商品</w:t>
            </w:r>
          </w:p>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归属</w:t>
            </w:r>
          </w:p>
        </w:tc>
        <w:tc>
          <w:tcPr>
            <w:tcW w:w="1800" w:type="dxa"/>
            <w:tcBorders>
              <w:top w:val="single" w:sz="4" w:space="0" w:color="auto"/>
              <w:left w:val="single" w:sz="4" w:space="0" w:color="auto"/>
              <w:bottom w:val="single" w:sz="4" w:space="0" w:color="auto"/>
              <w:right w:val="single" w:sz="4" w:space="0" w:color="auto"/>
            </w:tcBorders>
            <w:vAlign w:val="center"/>
          </w:tcPr>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所有权</w:t>
            </w:r>
          </w:p>
        </w:tc>
        <w:tc>
          <w:tcPr>
            <w:tcW w:w="5652" w:type="dxa"/>
            <w:gridSpan w:val="3"/>
            <w:tcBorders>
              <w:top w:val="single" w:sz="4" w:space="0" w:color="auto"/>
              <w:left w:val="single" w:sz="4" w:space="0" w:color="auto"/>
              <w:bottom w:val="single" w:sz="4" w:space="0" w:color="auto"/>
              <w:right w:val="single" w:sz="4" w:space="0" w:color="auto"/>
            </w:tcBorders>
            <w:vAlign w:val="center"/>
          </w:tcPr>
          <w:p w:rsidR="00A56202" w:rsidRPr="00B543E0" w:rsidRDefault="00A56202" w:rsidP="00B543E0">
            <w:pPr>
              <w:spacing w:line="276" w:lineRule="auto"/>
              <w:rPr>
                <w:rFonts w:ascii="Calibri" w:eastAsiaTheme="minorEastAsia" w:hAnsi="Calibri"/>
                <w:sz w:val="24"/>
              </w:rPr>
            </w:pPr>
          </w:p>
        </w:tc>
      </w:tr>
      <w:tr w:rsidR="00A56202" w:rsidRPr="00B543E0" w:rsidTr="00B543E0">
        <w:trPr>
          <w:trHeight w:val="690"/>
        </w:trPr>
        <w:tc>
          <w:tcPr>
            <w:tcW w:w="1728" w:type="dxa"/>
            <w:vMerge/>
            <w:tcBorders>
              <w:top w:val="single" w:sz="4" w:space="0" w:color="auto"/>
              <w:left w:val="single" w:sz="4" w:space="0" w:color="auto"/>
              <w:bottom w:val="single" w:sz="4" w:space="0" w:color="auto"/>
              <w:right w:val="single" w:sz="4" w:space="0" w:color="auto"/>
            </w:tcBorders>
            <w:vAlign w:val="center"/>
          </w:tcPr>
          <w:p w:rsidR="00A56202" w:rsidRPr="00B543E0" w:rsidRDefault="00A56202" w:rsidP="00B543E0">
            <w:pPr>
              <w:widowControl/>
              <w:spacing w:line="276" w:lineRule="auto"/>
              <w:rPr>
                <w:rFonts w:ascii="Calibri" w:eastAsiaTheme="minorEastAsia" w:hAnsi="Calibri"/>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使用地点：</w:t>
            </w:r>
          </w:p>
        </w:tc>
        <w:tc>
          <w:tcPr>
            <w:tcW w:w="5652" w:type="dxa"/>
            <w:gridSpan w:val="3"/>
            <w:tcBorders>
              <w:top w:val="single" w:sz="4" w:space="0" w:color="auto"/>
              <w:left w:val="single" w:sz="4" w:space="0" w:color="auto"/>
              <w:bottom w:val="single" w:sz="4" w:space="0" w:color="auto"/>
              <w:right w:val="single" w:sz="4" w:space="0" w:color="auto"/>
            </w:tcBorders>
            <w:vAlign w:val="center"/>
          </w:tcPr>
          <w:p w:rsidR="00A56202" w:rsidRPr="00B543E0" w:rsidRDefault="00A56202" w:rsidP="00B543E0">
            <w:pPr>
              <w:spacing w:line="276" w:lineRule="auto"/>
              <w:rPr>
                <w:rFonts w:ascii="Calibri" w:eastAsiaTheme="minorEastAsia" w:hAnsi="Calibri"/>
                <w:sz w:val="24"/>
              </w:rPr>
            </w:pPr>
          </w:p>
        </w:tc>
      </w:tr>
      <w:tr w:rsidR="00A56202" w:rsidRPr="00B543E0" w:rsidTr="00B543E0">
        <w:trPr>
          <w:trHeight w:val="605"/>
        </w:trPr>
        <w:tc>
          <w:tcPr>
            <w:tcW w:w="4248" w:type="dxa"/>
            <w:gridSpan w:val="3"/>
            <w:tcBorders>
              <w:top w:val="single" w:sz="4" w:space="0" w:color="auto"/>
              <w:left w:val="single" w:sz="4" w:space="0" w:color="auto"/>
              <w:bottom w:val="single" w:sz="4" w:space="0" w:color="auto"/>
              <w:right w:val="single" w:sz="4" w:space="0" w:color="auto"/>
            </w:tcBorders>
            <w:vAlign w:val="center"/>
          </w:tcPr>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资金来源：</w:t>
            </w:r>
          </w:p>
        </w:tc>
        <w:tc>
          <w:tcPr>
            <w:tcW w:w="4932" w:type="dxa"/>
            <w:gridSpan w:val="2"/>
            <w:tcBorders>
              <w:top w:val="single" w:sz="4" w:space="0" w:color="auto"/>
              <w:left w:val="single" w:sz="4" w:space="0" w:color="auto"/>
              <w:bottom w:val="single" w:sz="4" w:space="0" w:color="auto"/>
              <w:right w:val="single" w:sz="4" w:space="0" w:color="auto"/>
            </w:tcBorders>
            <w:vAlign w:val="center"/>
          </w:tcPr>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是否进行融资租赁、贷款抵押：</w:t>
            </w:r>
          </w:p>
        </w:tc>
      </w:tr>
      <w:tr w:rsidR="00A56202" w:rsidRPr="00B543E0" w:rsidTr="00B543E0">
        <w:trPr>
          <w:trHeight w:val="1228"/>
        </w:trPr>
        <w:tc>
          <w:tcPr>
            <w:tcW w:w="9180" w:type="dxa"/>
            <w:gridSpan w:val="5"/>
            <w:tcBorders>
              <w:top w:val="single" w:sz="4" w:space="0" w:color="auto"/>
              <w:left w:val="single" w:sz="4" w:space="0" w:color="auto"/>
              <w:bottom w:val="single" w:sz="4" w:space="0" w:color="auto"/>
              <w:right w:val="single" w:sz="4" w:space="0" w:color="auto"/>
            </w:tcBorders>
            <w:vAlign w:val="center"/>
          </w:tcPr>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在科教用品政策中的出处：</w:t>
            </w:r>
          </w:p>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（征</w:t>
            </w:r>
            <w:proofErr w:type="gramStart"/>
            <w:r w:rsidRPr="00B543E0">
              <w:rPr>
                <w:rFonts w:ascii="Calibri" w:eastAsiaTheme="minorEastAsia" w:hAnsi="Calibri"/>
                <w:sz w:val="24"/>
              </w:rPr>
              <w:t>免性质</w:t>
            </w:r>
            <w:proofErr w:type="gramEnd"/>
            <w:r w:rsidRPr="00B543E0">
              <w:rPr>
                <w:rFonts w:ascii="Calibri" w:eastAsiaTheme="minorEastAsia" w:hAnsi="Calibri"/>
                <w:sz w:val="24"/>
              </w:rPr>
              <w:t>为科教用品的填写此项）</w:t>
            </w:r>
          </w:p>
        </w:tc>
      </w:tr>
    </w:tbl>
    <w:p w:rsidR="00A56202" w:rsidRPr="00B543E0" w:rsidRDefault="00A56202" w:rsidP="00B543E0">
      <w:pPr>
        <w:spacing w:line="276" w:lineRule="auto"/>
        <w:rPr>
          <w:rFonts w:ascii="Calibri" w:eastAsiaTheme="minorEastAsia" w:hAnsi="Calibri"/>
          <w:sz w:val="24"/>
        </w:rPr>
      </w:pPr>
      <w:r w:rsidRPr="00B543E0">
        <w:rPr>
          <w:rFonts w:ascii="Calibri" w:eastAsiaTheme="minorEastAsia" w:hAnsi="Calibri"/>
          <w:sz w:val="24"/>
        </w:rPr>
        <w:t>单位签章：</w:t>
      </w:r>
    </w:p>
    <w:sectPr w:rsidR="00A56202" w:rsidRPr="00B543E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ngoes Unicode">
    <w:altName w:val="Arial Unicode MS"/>
    <w:charset w:val="86"/>
    <w:family w:val="swiss"/>
    <w:pitch w:val="variable"/>
    <w:sig w:usb0="00000000" w:usb1="190FFFFF" w:usb2="00000010" w:usb3="00000000" w:csb0="003E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41D8E"/>
    <w:rsid w:val="006B1B55"/>
    <w:rsid w:val="009D67AF"/>
    <w:rsid w:val="00A56202"/>
    <w:rsid w:val="00B543E0"/>
    <w:rsid w:val="00C70EF9"/>
    <w:rsid w:val="00CF06B7"/>
    <w:rsid w:val="00E01E73"/>
    <w:rsid w:val="00E74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pPr>
      <w:widowControl/>
      <w:spacing w:before="100" w:beforeAutospacing="1" w:after="100" w:afterAutospacing="1"/>
      <w:jc w:val="left"/>
    </w:pPr>
    <w:rPr>
      <w:rFonts w:ascii="宋体" w:hAnsi="宋体" w:cs="宋体"/>
      <w:kern w:val="0"/>
      <w:sz w:val="24"/>
    </w:rPr>
  </w:style>
  <w:style w:type="paragraph" w:customStyle="1" w:styleId="CharCharCharChar">
    <w:name w:val=" Char Char Char Char"/>
    <w:basedOn w:val="a"/>
    <w:pPr>
      <w:widowControl/>
      <w:spacing w:after="160" w:line="240" w:lineRule="exact"/>
      <w:jc w:val="left"/>
    </w:pPr>
    <w:rPr>
      <w:rFonts w:ascii="Verdana" w:hAnsi="Verdana"/>
      <w:kern w:val="0"/>
      <w:sz w:val="20"/>
      <w:szCs w:val="20"/>
      <w:lang w:eastAsia="en-US"/>
    </w:rPr>
  </w:style>
  <w:style w:type="paragraph" w:customStyle="1" w:styleId="a10">
    <w:name w:val="a1"/>
    <w:basedOn w:val="a"/>
    <w:pPr>
      <w:widowControl/>
      <w:spacing w:before="100" w:beforeAutospacing="1" w:after="100" w:afterAutospacing="1" w:line="216" w:lineRule="atLeast"/>
      <w:jc w:val="left"/>
    </w:pPr>
    <w:rPr>
      <w:rFonts w:ascii="ˎ̥" w:hAnsi="ˎ̥" w:cs="宋体"/>
      <w:color w:val="000000"/>
      <w:kern w:val="0"/>
      <w:sz w:val="17"/>
      <w:szCs w:val="17"/>
    </w:rPr>
  </w:style>
  <w:style w:type="paragraph" w:styleId="a4">
    <w:name w:val="Body Text Indent"/>
    <w:basedOn w:val="a"/>
    <w:rsid w:val="006B1B55"/>
    <w:pPr>
      <w:spacing w:after="120"/>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pPr>
      <w:widowControl/>
      <w:spacing w:before="100" w:beforeAutospacing="1" w:after="100" w:afterAutospacing="1"/>
      <w:jc w:val="left"/>
    </w:pPr>
    <w:rPr>
      <w:rFonts w:ascii="宋体" w:hAnsi="宋体" w:cs="宋体"/>
      <w:kern w:val="0"/>
      <w:sz w:val="24"/>
    </w:rPr>
  </w:style>
  <w:style w:type="paragraph" w:customStyle="1" w:styleId="CharCharCharChar">
    <w:name w:val=" Char Char Char Char"/>
    <w:basedOn w:val="a"/>
    <w:pPr>
      <w:widowControl/>
      <w:spacing w:after="160" w:line="240" w:lineRule="exact"/>
      <w:jc w:val="left"/>
    </w:pPr>
    <w:rPr>
      <w:rFonts w:ascii="Verdana" w:hAnsi="Verdana"/>
      <w:kern w:val="0"/>
      <w:sz w:val="20"/>
      <w:szCs w:val="20"/>
      <w:lang w:eastAsia="en-US"/>
    </w:rPr>
  </w:style>
  <w:style w:type="paragraph" w:customStyle="1" w:styleId="a10">
    <w:name w:val="a1"/>
    <w:basedOn w:val="a"/>
    <w:pPr>
      <w:widowControl/>
      <w:spacing w:before="100" w:beforeAutospacing="1" w:after="100" w:afterAutospacing="1" w:line="216" w:lineRule="atLeast"/>
      <w:jc w:val="left"/>
    </w:pPr>
    <w:rPr>
      <w:rFonts w:ascii="ˎ̥" w:hAnsi="ˎ̥" w:cs="宋体"/>
      <w:color w:val="000000"/>
      <w:kern w:val="0"/>
      <w:sz w:val="17"/>
      <w:szCs w:val="17"/>
    </w:rPr>
  </w:style>
  <w:style w:type="paragraph" w:styleId="a4">
    <w:name w:val="Body Text Indent"/>
    <w:basedOn w:val="a"/>
    <w:rsid w:val="006B1B55"/>
    <w:pPr>
      <w:spacing w:after="120"/>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150</Words>
  <Characters>857</Characters>
  <Application>Microsoft Office Word</Application>
  <DocSecurity>0</DocSecurity>
  <PresentationFormat/>
  <Lines>7</Lines>
  <Paragraphs>2</Paragraphs>
  <Slides>0</Slides>
  <Notes>0</Notes>
  <HiddenSlides>0</HiddenSlides>
  <MMClips>0</MMClips>
  <ScaleCrop>false</ScaleCrop>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减免税进口仪器、设备说明</dc:title>
  <dcterms:created xsi:type="dcterms:W3CDTF">2022-04-04T08:06:00Z</dcterms:created>
  <dcterms:modified xsi:type="dcterms:W3CDTF">2022-04-04T08:06:00Z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