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48" w:rsidRPr="00287E7A" w:rsidRDefault="00A0174F" w:rsidP="00A0174F">
      <w:pPr>
        <w:jc w:val="center"/>
        <w:rPr>
          <w:rFonts w:ascii="黑体" w:eastAsia="黑体" w:hAnsi="黑体"/>
          <w:color w:val="000000"/>
          <w:sz w:val="32"/>
          <w:szCs w:val="32"/>
        </w:rPr>
      </w:pPr>
      <w:r w:rsidRPr="00287E7A">
        <w:rPr>
          <w:rFonts w:ascii="黑体" w:eastAsia="黑体" w:hAnsi="黑体" w:hint="eastAsia"/>
          <w:color w:val="000000"/>
          <w:sz w:val="32"/>
          <w:szCs w:val="32"/>
        </w:rPr>
        <w:t>进口科教用品用途说明</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35"/>
        <w:gridCol w:w="5310"/>
      </w:tblGrid>
      <w:tr w:rsidR="00A0174F" w:rsidRPr="00BE5DF5" w:rsidTr="00E7199B">
        <w:trPr>
          <w:trHeight w:val="397"/>
        </w:trPr>
        <w:tc>
          <w:tcPr>
            <w:tcW w:w="4153" w:type="dxa"/>
            <w:gridSpan w:val="2"/>
            <w:vMerge w:val="restart"/>
            <w:shd w:val="clear" w:color="auto" w:fill="auto"/>
            <w:vAlign w:val="center"/>
          </w:tcPr>
          <w:p w:rsidR="00A0174F" w:rsidRPr="00BE5DF5" w:rsidRDefault="00A0174F"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商品名称：</w:t>
            </w:r>
            <w:r w:rsidR="005753CB" w:rsidRPr="00BE5DF5">
              <w:rPr>
                <w:rFonts w:asciiTheme="minorHAnsi" w:hAnsiTheme="minorHAnsi" w:cs="Arial"/>
                <w:color w:val="000000"/>
                <w:sz w:val="24"/>
                <w:szCs w:val="24"/>
              </w:rPr>
              <w:t>实时荧光定量</w:t>
            </w:r>
            <w:r w:rsidR="005753CB" w:rsidRPr="00BE5DF5">
              <w:rPr>
                <w:rFonts w:asciiTheme="minorHAnsi" w:hAnsiTheme="minorHAnsi" w:cs="Arial"/>
                <w:color w:val="000000"/>
                <w:sz w:val="24"/>
                <w:szCs w:val="24"/>
              </w:rPr>
              <w:t>PCR</w:t>
            </w:r>
            <w:r w:rsidR="005753CB" w:rsidRPr="00BE5DF5">
              <w:rPr>
                <w:rFonts w:asciiTheme="minorHAnsi" w:hAnsiTheme="minorHAnsi" w:cs="Arial"/>
                <w:color w:val="000000"/>
                <w:sz w:val="24"/>
                <w:szCs w:val="24"/>
              </w:rPr>
              <w:t>仪</w:t>
            </w:r>
          </w:p>
          <w:p w:rsidR="00A0174F" w:rsidRPr="00BE5DF5" w:rsidRDefault="00A0174F" w:rsidP="001C10C9">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型号：</w:t>
            </w:r>
            <w:r w:rsidR="005753CB" w:rsidRPr="00BE5DF5">
              <w:rPr>
                <w:rFonts w:asciiTheme="minorHAnsi" w:hAnsiTheme="minorHAnsi" w:cs="Arial"/>
                <w:color w:val="000000"/>
                <w:sz w:val="24"/>
                <w:szCs w:val="24"/>
              </w:rPr>
              <w:t xml:space="preserve">Applied Biosystems </w:t>
            </w:r>
            <w:proofErr w:type="spellStart"/>
            <w:r w:rsidR="001C10C9" w:rsidRPr="001C10C9">
              <w:rPr>
                <w:rFonts w:asciiTheme="minorHAnsi" w:hAnsiTheme="minorHAnsi" w:cs="Arial"/>
                <w:color w:val="000000"/>
                <w:sz w:val="24"/>
                <w:szCs w:val="24"/>
              </w:rPr>
              <w:t>QuantStudio</w:t>
            </w:r>
            <w:proofErr w:type="spellEnd"/>
            <w:r w:rsidR="001C10C9" w:rsidRPr="001C10C9">
              <w:rPr>
                <w:rFonts w:asciiTheme="minorHAnsi" w:hAnsiTheme="minorHAnsi" w:cs="Arial"/>
                <w:color w:val="000000"/>
                <w:sz w:val="24"/>
                <w:szCs w:val="24"/>
              </w:rPr>
              <w:t xml:space="preserve"> 3</w:t>
            </w:r>
            <w:r w:rsidR="001C10C9">
              <w:rPr>
                <w:rFonts w:asciiTheme="minorHAnsi" w:hAnsiTheme="minorHAnsi" w:cs="Arial" w:hint="eastAsia"/>
                <w:color w:val="000000"/>
                <w:sz w:val="24"/>
                <w:szCs w:val="24"/>
              </w:rPr>
              <w:t>/</w:t>
            </w:r>
            <w:bookmarkStart w:id="0" w:name="_GoBack"/>
            <w:bookmarkEnd w:id="0"/>
            <w:proofErr w:type="spellStart"/>
            <w:r w:rsidR="001C10C9" w:rsidRPr="001C10C9">
              <w:rPr>
                <w:rFonts w:asciiTheme="minorHAnsi" w:hAnsiTheme="minorHAnsi" w:cs="Arial"/>
                <w:color w:val="000000"/>
                <w:sz w:val="24"/>
                <w:szCs w:val="24"/>
              </w:rPr>
              <w:t>QuantStudio</w:t>
            </w:r>
            <w:proofErr w:type="spellEnd"/>
            <w:r w:rsidR="001C10C9" w:rsidRPr="001C10C9">
              <w:rPr>
                <w:rFonts w:asciiTheme="minorHAnsi" w:hAnsiTheme="minorHAnsi" w:cs="Arial"/>
                <w:color w:val="000000"/>
                <w:sz w:val="24"/>
                <w:szCs w:val="24"/>
              </w:rPr>
              <w:t xml:space="preserve"> </w:t>
            </w:r>
            <w:r w:rsidR="001C10C9" w:rsidRPr="001C10C9">
              <w:rPr>
                <w:rFonts w:asciiTheme="minorHAnsi" w:hAnsiTheme="minorHAnsi" w:cs="Arial"/>
                <w:color w:val="000000"/>
                <w:sz w:val="24"/>
                <w:szCs w:val="24"/>
              </w:rPr>
              <w:t>5</w:t>
            </w:r>
          </w:p>
        </w:tc>
        <w:tc>
          <w:tcPr>
            <w:tcW w:w="5310" w:type="dxa"/>
            <w:shd w:val="clear" w:color="auto" w:fill="auto"/>
            <w:vAlign w:val="center"/>
          </w:tcPr>
          <w:p w:rsidR="00A0174F" w:rsidRPr="00BE5DF5" w:rsidRDefault="00A0174F"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联系人：</w:t>
            </w:r>
            <w:r w:rsidR="00D525A4" w:rsidRPr="00BE5DF5">
              <w:rPr>
                <w:rFonts w:asciiTheme="minorHAnsi" w:hAnsiTheme="minorHAnsi" w:cs="Arial"/>
                <w:color w:val="000000"/>
                <w:sz w:val="24"/>
                <w:szCs w:val="24"/>
              </w:rPr>
              <w:t xml:space="preserve"> </w:t>
            </w:r>
          </w:p>
        </w:tc>
      </w:tr>
      <w:tr w:rsidR="00D525A4" w:rsidRPr="00BE5DF5" w:rsidTr="00E7199B">
        <w:trPr>
          <w:trHeight w:val="397"/>
        </w:trPr>
        <w:tc>
          <w:tcPr>
            <w:tcW w:w="4153" w:type="dxa"/>
            <w:gridSpan w:val="2"/>
            <w:vMerge/>
            <w:shd w:val="clear" w:color="auto" w:fill="auto"/>
            <w:vAlign w:val="center"/>
          </w:tcPr>
          <w:p w:rsidR="00A0174F" w:rsidRPr="00BE5DF5" w:rsidRDefault="00A0174F" w:rsidP="00E167DA">
            <w:pPr>
              <w:spacing w:line="276" w:lineRule="auto"/>
              <w:rPr>
                <w:rFonts w:asciiTheme="minorHAnsi" w:hAnsiTheme="minorHAnsi" w:cs="Arial"/>
                <w:color w:val="000000"/>
                <w:sz w:val="24"/>
                <w:szCs w:val="24"/>
              </w:rPr>
            </w:pPr>
          </w:p>
        </w:tc>
        <w:tc>
          <w:tcPr>
            <w:tcW w:w="5310" w:type="dxa"/>
            <w:shd w:val="clear" w:color="auto" w:fill="auto"/>
            <w:vAlign w:val="center"/>
          </w:tcPr>
          <w:p w:rsidR="00A0174F" w:rsidRPr="00BE5DF5" w:rsidRDefault="00A0174F"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联系方式：</w:t>
            </w:r>
          </w:p>
        </w:tc>
      </w:tr>
      <w:tr w:rsidR="00964BEB" w:rsidRPr="00BE5DF5" w:rsidTr="00E7199B">
        <w:trPr>
          <w:trHeight w:val="397"/>
        </w:trPr>
        <w:tc>
          <w:tcPr>
            <w:tcW w:w="1418" w:type="dxa"/>
            <w:shd w:val="clear" w:color="auto" w:fill="auto"/>
            <w:vAlign w:val="center"/>
          </w:tcPr>
          <w:p w:rsidR="00964BEB" w:rsidRPr="00BE5DF5" w:rsidRDefault="00964BEB" w:rsidP="00E7199B">
            <w:pPr>
              <w:rPr>
                <w:rFonts w:asciiTheme="minorHAnsi" w:hAnsiTheme="minorHAnsi" w:cs="Arial"/>
                <w:color w:val="000000"/>
                <w:sz w:val="24"/>
                <w:szCs w:val="24"/>
              </w:rPr>
            </w:pPr>
            <w:r w:rsidRPr="00BE5DF5">
              <w:rPr>
                <w:rFonts w:asciiTheme="minorHAnsi" w:hAnsiTheme="minorHAnsi" w:cs="Arial"/>
                <w:color w:val="000000"/>
                <w:sz w:val="24"/>
                <w:szCs w:val="24"/>
              </w:rPr>
              <w:t>组成部分</w:t>
            </w:r>
          </w:p>
        </w:tc>
        <w:tc>
          <w:tcPr>
            <w:tcW w:w="8045" w:type="dxa"/>
            <w:gridSpan w:val="2"/>
            <w:shd w:val="clear" w:color="auto" w:fill="auto"/>
            <w:vAlign w:val="center"/>
          </w:tcPr>
          <w:p w:rsidR="00BE5DF5" w:rsidRPr="00BE5DF5" w:rsidRDefault="005753CB" w:rsidP="00902CCE">
            <w:pPr>
              <w:rPr>
                <w:rFonts w:asciiTheme="minorHAnsi" w:hAnsiTheme="minorHAnsi" w:cs="Arial"/>
                <w:color w:val="000000"/>
                <w:sz w:val="24"/>
                <w:szCs w:val="24"/>
              </w:rPr>
            </w:pPr>
            <w:r w:rsidRPr="00BE5DF5">
              <w:rPr>
                <w:rFonts w:asciiTheme="minorHAnsi" w:hAnsiTheme="minorHAnsi" w:cs="Arial"/>
                <w:color w:val="000000"/>
                <w:sz w:val="24"/>
                <w:szCs w:val="24"/>
              </w:rPr>
              <w:t>实时荧光定量</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仪由核酸扩增</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单元、荧光信号实时采集光学单元和测试控制与数据分析单元三个功能模块组成。</w:t>
            </w:r>
          </w:p>
          <w:p w:rsidR="00BE5DF5" w:rsidRPr="00BE5DF5" w:rsidRDefault="005753CB" w:rsidP="00902CCE">
            <w:pPr>
              <w:rPr>
                <w:rFonts w:asciiTheme="minorHAnsi" w:hAnsiTheme="minorHAnsi"/>
                <w:sz w:val="24"/>
                <w:szCs w:val="24"/>
              </w:rPr>
            </w:pP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扩增单元</w:t>
            </w:r>
            <w:r w:rsidRPr="00BE5DF5">
              <w:rPr>
                <w:rFonts w:asciiTheme="minorHAnsi" w:hAnsiTheme="minorHAnsi"/>
                <w:sz w:val="24"/>
                <w:szCs w:val="24"/>
              </w:rPr>
              <w:t>半导体控温模块</w:t>
            </w:r>
            <w:r w:rsidR="00964BEB" w:rsidRPr="00BE5DF5">
              <w:rPr>
                <w:rFonts w:asciiTheme="minorHAnsi" w:hAnsiTheme="minorHAnsi"/>
                <w:sz w:val="24"/>
                <w:szCs w:val="24"/>
              </w:rPr>
              <w:t>通过设置不同时间</w:t>
            </w:r>
            <w:r w:rsidR="00964BEB" w:rsidRPr="00BE5DF5">
              <w:rPr>
                <w:rFonts w:asciiTheme="minorHAnsi" w:hAnsiTheme="minorHAnsi"/>
                <w:sz w:val="24"/>
                <w:szCs w:val="24"/>
              </w:rPr>
              <w:t>PCR</w:t>
            </w:r>
            <w:r w:rsidR="00964BEB" w:rsidRPr="00BE5DF5">
              <w:rPr>
                <w:rFonts w:asciiTheme="minorHAnsi" w:hAnsiTheme="minorHAnsi"/>
                <w:sz w:val="24"/>
                <w:szCs w:val="24"/>
              </w:rPr>
              <w:t>样品模块的温度及温度变化曲线</w:t>
            </w:r>
            <w:r w:rsidRPr="00BE5DF5">
              <w:rPr>
                <w:rFonts w:asciiTheme="minorHAnsi" w:hAnsiTheme="minorHAnsi"/>
                <w:sz w:val="24"/>
                <w:szCs w:val="24"/>
              </w:rPr>
              <w:t>周期性变化</w:t>
            </w:r>
            <w:r w:rsidR="00964BEB" w:rsidRPr="00BE5DF5">
              <w:rPr>
                <w:rFonts w:asciiTheme="minorHAnsi" w:hAnsiTheme="minorHAnsi"/>
                <w:sz w:val="24"/>
                <w:szCs w:val="24"/>
              </w:rPr>
              <w:t>，对</w:t>
            </w:r>
            <w:r w:rsidR="00964BEB" w:rsidRPr="00BE5DF5">
              <w:rPr>
                <w:rFonts w:asciiTheme="minorHAnsi" w:hAnsiTheme="minorHAnsi"/>
                <w:sz w:val="24"/>
                <w:szCs w:val="24"/>
              </w:rPr>
              <w:t>PCR</w:t>
            </w:r>
            <w:r w:rsidR="00964BEB" w:rsidRPr="00BE5DF5">
              <w:rPr>
                <w:rFonts w:asciiTheme="minorHAnsi" w:hAnsiTheme="minorHAnsi"/>
                <w:sz w:val="24"/>
                <w:szCs w:val="24"/>
              </w:rPr>
              <w:t>样品温度进行精确控制</w:t>
            </w:r>
            <w:r w:rsidRPr="00BE5DF5">
              <w:rPr>
                <w:rFonts w:asciiTheme="minorHAnsi" w:hAnsiTheme="minorHAnsi"/>
                <w:sz w:val="24"/>
                <w:szCs w:val="24"/>
              </w:rPr>
              <w:t>，</w:t>
            </w:r>
            <w:r w:rsidR="00964BEB" w:rsidRPr="00BE5DF5">
              <w:rPr>
                <w:rFonts w:asciiTheme="minorHAnsi" w:hAnsiTheme="minorHAnsi"/>
                <w:sz w:val="24"/>
                <w:szCs w:val="24"/>
              </w:rPr>
              <w:t>实现</w:t>
            </w:r>
            <w:r w:rsidRPr="00BE5DF5">
              <w:rPr>
                <w:rFonts w:asciiTheme="minorHAnsi" w:hAnsiTheme="minorHAnsi"/>
                <w:sz w:val="24"/>
                <w:szCs w:val="24"/>
              </w:rPr>
              <w:t>DNA</w:t>
            </w:r>
            <w:r w:rsidRPr="00BE5DF5">
              <w:rPr>
                <w:rFonts w:asciiTheme="minorHAnsi" w:hAnsiTheme="minorHAnsi"/>
                <w:sz w:val="24"/>
                <w:szCs w:val="24"/>
              </w:rPr>
              <w:t>的扩增；</w:t>
            </w:r>
          </w:p>
          <w:p w:rsidR="00BE5DF5" w:rsidRPr="00BE5DF5" w:rsidRDefault="00902CCE" w:rsidP="00902CCE">
            <w:pPr>
              <w:rPr>
                <w:rFonts w:asciiTheme="minorHAnsi" w:hAnsiTheme="minorHAnsi"/>
                <w:sz w:val="24"/>
                <w:szCs w:val="24"/>
              </w:rPr>
            </w:pPr>
            <w:r w:rsidRPr="00BE5DF5">
              <w:rPr>
                <w:rFonts w:asciiTheme="minorHAnsi" w:hAnsiTheme="minorHAnsi"/>
                <w:color w:val="000000" w:themeColor="text1"/>
                <w:sz w:val="24"/>
                <w:szCs w:val="24"/>
              </w:rPr>
              <w:t>光学检测系统包括光学模块和信号采集成像装置，向样品中射入特定波长的激发光，激发与</w:t>
            </w:r>
            <w:r w:rsidRPr="00BE5DF5">
              <w:rPr>
                <w:rFonts w:asciiTheme="minorHAnsi" w:hAnsiTheme="minorHAnsi"/>
                <w:color w:val="000000" w:themeColor="text1"/>
                <w:sz w:val="24"/>
                <w:szCs w:val="24"/>
              </w:rPr>
              <w:t>DNA</w:t>
            </w:r>
            <w:r w:rsidRPr="00BE5DF5">
              <w:rPr>
                <w:rFonts w:asciiTheme="minorHAnsi" w:hAnsiTheme="minorHAnsi"/>
                <w:color w:val="000000" w:themeColor="text1"/>
                <w:sz w:val="24"/>
                <w:szCs w:val="24"/>
              </w:rPr>
              <w:t>结合的荧光基团使之发射波长较长的荧光，荧光信号经过滤光片过滤后进入信号采集装置并实现数字化转换和存储</w:t>
            </w:r>
            <w:r w:rsidR="005753CB" w:rsidRPr="00BE5DF5">
              <w:rPr>
                <w:rFonts w:asciiTheme="minorHAnsi" w:hAnsiTheme="minorHAnsi"/>
                <w:sz w:val="24"/>
                <w:szCs w:val="24"/>
              </w:rPr>
              <w:t>；</w:t>
            </w:r>
          </w:p>
          <w:p w:rsidR="00964BEB" w:rsidRPr="00BE5DF5" w:rsidRDefault="005753CB" w:rsidP="00902CCE">
            <w:pPr>
              <w:rPr>
                <w:rFonts w:asciiTheme="minorHAnsi" w:hAnsiTheme="minorHAnsi" w:cs="Arial"/>
                <w:color w:val="000000"/>
                <w:sz w:val="24"/>
                <w:szCs w:val="24"/>
              </w:rPr>
            </w:pPr>
            <w:r w:rsidRPr="00BE5DF5">
              <w:rPr>
                <w:rFonts w:asciiTheme="minorHAnsi" w:hAnsiTheme="minorHAnsi"/>
                <w:sz w:val="24"/>
                <w:szCs w:val="24"/>
              </w:rPr>
              <w:t>系统控制单元</w:t>
            </w:r>
            <w:r w:rsidR="00220DB2" w:rsidRPr="00BE5DF5">
              <w:rPr>
                <w:rFonts w:asciiTheme="minorHAnsi" w:hAnsiTheme="minorHAnsi"/>
                <w:sz w:val="24"/>
                <w:szCs w:val="24"/>
              </w:rPr>
              <w:t>包括控制和数据分析软件及电脑工作站，</w:t>
            </w:r>
            <w:r w:rsidRPr="00BE5DF5">
              <w:rPr>
                <w:rFonts w:asciiTheme="minorHAnsi" w:hAnsiTheme="minorHAnsi"/>
                <w:sz w:val="24"/>
                <w:szCs w:val="24"/>
              </w:rPr>
              <w:t>用于控制</w:t>
            </w:r>
            <w:r w:rsidRPr="00BE5DF5">
              <w:rPr>
                <w:rFonts w:asciiTheme="minorHAnsi" w:hAnsiTheme="minorHAnsi"/>
                <w:sz w:val="24"/>
                <w:szCs w:val="24"/>
              </w:rPr>
              <w:t>PCR</w:t>
            </w:r>
            <w:r w:rsidRPr="00BE5DF5">
              <w:rPr>
                <w:rFonts w:asciiTheme="minorHAnsi" w:hAnsiTheme="minorHAnsi"/>
                <w:sz w:val="24"/>
                <w:szCs w:val="24"/>
              </w:rPr>
              <w:t>扩增单元反应条件设定、样品设置和光学信号处理与</w:t>
            </w:r>
            <w:r w:rsidR="009C7829" w:rsidRPr="00BE5DF5">
              <w:rPr>
                <w:rFonts w:asciiTheme="minorHAnsi" w:hAnsiTheme="minorHAnsi"/>
                <w:sz w:val="24"/>
                <w:szCs w:val="24"/>
              </w:rPr>
              <w:t>分析</w:t>
            </w:r>
            <w:r w:rsidR="00964BEB" w:rsidRPr="00BE5DF5">
              <w:rPr>
                <w:rFonts w:asciiTheme="minorHAnsi" w:hAnsiTheme="minorHAnsi"/>
                <w:sz w:val="24"/>
                <w:szCs w:val="24"/>
              </w:rPr>
              <w:t>。</w:t>
            </w:r>
          </w:p>
        </w:tc>
      </w:tr>
      <w:tr w:rsidR="00E7199B" w:rsidRPr="00BE5DF5" w:rsidTr="00E7199B">
        <w:trPr>
          <w:trHeight w:val="397"/>
        </w:trPr>
        <w:tc>
          <w:tcPr>
            <w:tcW w:w="1418" w:type="dxa"/>
            <w:shd w:val="clear" w:color="auto" w:fill="auto"/>
            <w:vAlign w:val="center"/>
          </w:tcPr>
          <w:p w:rsidR="00E7199B" w:rsidRPr="00BE5DF5" w:rsidRDefault="00E7199B" w:rsidP="00082E31">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工作原理</w:t>
            </w:r>
          </w:p>
        </w:tc>
        <w:tc>
          <w:tcPr>
            <w:tcW w:w="8045" w:type="dxa"/>
            <w:gridSpan w:val="2"/>
            <w:shd w:val="clear" w:color="auto" w:fill="auto"/>
            <w:vAlign w:val="center"/>
          </w:tcPr>
          <w:p w:rsidR="00BE5DF5" w:rsidRPr="00BE5DF5" w:rsidRDefault="00362563" w:rsidP="00902CCE">
            <w:pPr>
              <w:rPr>
                <w:rFonts w:asciiTheme="minorHAnsi" w:hAnsiTheme="minorHAnsi" w:cs="Arial"/>
                <w:color w:val="000000"/>
                <w:sz w:val="24"/>
                <w:szCs w:val="24"/>
              </w:rPr>
            </w:pPr>
            <w:r w:rsidRPr="00BE5DF5">
              <w:rPr>
                <w:rFonts w:asciiTheme="minorHAnsi" w:hAnsiTheme="minorHAnsi" w:cs="Arial"/>
                <w:color w:val="000000"/>
                <w:sz w:val="24"/>
                <w:szCs w:val="24"/>
              </w:rPr>
              <w:t>实时荧光定量</w:t>
            </w:r>
            <w:r w:rsidRPr="00BE5DF5">
              <w:rPr>
                <w:rFonts w:asciiTheme="minorHAnsi" w:hAnsiTheme="minorHAnsi" w:cs="Arial"/>
                <w:color w:val="000000"/>
                <w:sz w:val="24"/>
                <w:szCs w:val="24"/>
              </w:rPr>
              <w:t>PCR (real-time quantitative polymerase chain reaction</w:t>
            </w:r>
            <w:r w:rsidRPr="00BE5DF5">
              <w:rPr>
                <w:rFonts w:asciiTheme="minorHAnsi" w:hAnsiTheme="minorHAnsi" w:cs="Arial"/>
                <w:color w:val="000000"/>
                <w:sz w:val="24"/>
                <w:szCs w:val="24"/>
              </w:rPr>
              <w:t>，</w:t>
            </w:r>
            <w:r w:rsidRPr="00BE5DF5">
              <w:rPr>
                <w:rFonts w:asciiTheme="minorHAnsi" w:hAnsiTheme="minorHAnsi" w:cs="Arial"/>
                <w:color w:val="000000"/>
                <w:sz w:val="24"/>
                <w:szCs w:val="24"/>
              </w:rPr>
              <w:t>Real-time PCR/qPCR)</w:t>
            </w:r>
            <w:r w:rsidRPr="00BE5DF5">
              <w:rPr>
                <w:rFonts w:asciiTheme="minorHAnsi" w:hAnsiTheme="minorHAnsi" w:cs="Arial"/>
                <w:color w:val="000000"/>
                <w:sz w:val="24"/>
                <w:szCs w:val="24"/>
              </w:rPr>
              <w:t>是普通</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与荧光检测技术相结合的核酸检测分析技术，该技术是在常规</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反应中加入荧光基团（荧光标记探针或相应的荧光染料），</w:t>
            </w:r>
            <w:r w:rsidR="00855781" w:rsidRPr="00BE5DF5">
              <w:rPr>
                <w:rFonts w:asciiTheme="minorHAnsi" w:hAnsiTheme="minorHAnsi" w:cs="Arial"/>
                <w:color w:val="000000"/>
                <w:sz w:val="24"/>
                <w:szCs w:val="24"/>
              </w:rPr>
              <w:t>荧光基团与模板</w:t>
            </w:r>
            <w:r w:rsidR="00855781" w:rsidRPr="00BE5DF5">
              <w:rPr>
                <w:rFonts w:asciiTheme="minorHAnsi" w:hAnsiTheme="minorHAnsi" w:cs="Arial"/>
                <w:color w:val="000000"/>
                <w:sz w:val="24"/>
                <w:szCs w:val="24"/>
              </w:rPr>
              <w:t>DNA</w:t>
            </w:r>
            <w:r w:rsidR="00855781" w:rsidRPr="00BE5DF5">
              <w:rPr>
                <w:rFonts w:asciiTheme="minorHAnsi" w:hAnsiTheme="minorHAnsi" w:cs="Arial"/>
                <w:color w:val="000000"/>
                <w:sz w:val="24"/>
                <w:szCs w:val="24"/>
              </w:rPr>
              <w:t>结合后经特定波长激发光激发后释放微弱的荧光信号</w:t>
            </w:r>
            <w:r w:rsidR="00902CCE" w:rsidRPr="00BE5DF5">
              <w:rPr>
                <w:rFonts w:asciiTheme="minorHAnsi" w:hAnsiTheme="minorHAnsi" w:cs="Arial"/>
                <w:color w:val="000000"/>
                <w:sz w:val="24"/>
                <w:szCs w:val="24"/>
              </w:rPr>
              <w:t>。反应某个时段发出的全部荧光信号与出线的双链</w:t>
            </w:r>
            <w:r w:rsidR="00902CCE" w:rsidRPr="00BE5DF5">
              <w:rPr>
                <w:rFonts w:asciiTheme="minorHAnsi" w:hAnsiTheme="minorHAnsi" w:cs="Arial"/>
                <w:color w:val="000000"/>
                <w:sz w:val="24"/>
                <w:szCs w:val="24"/>
              </w:rPr>
              <w:t>DNA</w:t>
            </w:r>
            <w:r w:rsidR="00902CCE" w:rsidRPr="00BE5DF5">
              <w:rPr>
                <w:rFonts w:asciiTheme="minorHAnsi" w:hAnsiTheme="minorHAnsi" w:cs="Arial"/>
                <w:color w:val="000000"/>
                <w:sz w:val="24"/>
                <w:szCs w:val="24"/>
              </w:rPr>
              <w:t>量呈比例，且会随扩增产物的增加而增加。</w:t>
            </w:r>
            <w:r w:rsidR="00855781" w:rsidRPr="00BE5DF5">
              <w:rPr>
                <w:rFonts w:asciiTheme="minorHAnsi" w:hAnsiTheme="minorHAnsi" w:cs="Arial"/>
                <w:color w:val="000000"/>
                <w:sz w:val="24"/>
                <w:szCs w:val="24"/>
              </w:rPr>
              <w:t>随着</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反应的进行，</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反应产物</w:t>
            </w:r>
            <w:r w:rsidR="00855781" w:rsidRPr="00BE5DF5">
              <w:rPr>
                <w:rFonts w:asciiTheme="minorHAnsi" w:hAnsiTheme="minorHAnsi" w:cs="Arial"/>
                <w:color w:val="000000"/>
                <w:sz w:val="24"/>
                <w:szCs w:val="24"/>
              </w:rPr>
              <w:t>数量</w:t>
            </w:r>
            <w:r w:rsidRPr="00BE5DF5">
              <w:rPr>
                <w:rFonts w:asciiTheme="minorHAnsi" w:hAnsiTheme="minorHAnsi" w:cs="Arial"/>
                <w:color w:val="000000"/>
                <w:sz w:val="24"/>
                <w:szCs w:val="24"/>
              </w:rPr>
              <w:t>不断</w:t>
            </w:r>
            <w:r w:rsidR="00855781" w:rsidRPr="00BE5DF5">
              <w:rPr>
                <w:rFonts w:asciiTheme="minorHAnsi" w:hAnsiTheme="minorHAnsi" w:cs="Arial"/>
                <w:color w:val="000000"/>
                <w:sz w:val="24"/>
                <w:szCs w:val="24"/>
              </w:rPr>
              <w:t>上升和</w:t>
            </w:r>
            <w:r w:rsidRPr="00BE5DF5">
              <w:rPr>
                <w:rFonts w:asciiTheme="minorHAnsi" w:hAnsiTheme="minorHAnsi" w:cs="Arial"/>
                <w:color w:val="000000"/>
                <w:sz w:val="24"/>
                <w:szCs w:val="24"/>
              </w:rPr>
              <w:t>累计，荧光信号强度也等比例增加。</w:t>
            </w:r>
          </w:p>
          <w:p w:rsidR="00902CCE" w:rsidRPr="00BE5DF5" w:rsidRDefault="00BE5DF5" w:rsidP="00902CCE">
            <w:pPr>
              <w:rPr>
                <w:rFonts w:asciiTheme="minorHAnsi" w:hAnsiTheme="minorHAnsi" w:cs="Arial"/>
                <w:color w:val="000000"/>
                <w:sz w:val="24"/>
                <w:szCs w:val="24"/>
              </w:rPr>
            </w:pPr>
            <w:r w:rsidRPr="00BE5DF5">
              <w:rPr>
                <w:rFonts w:cs="Arial" w:hint="eastAsia"/>
                <w:color w:val="000000"/>
                <w:sz w:val="24"/>
                <w:szCs w:val="24"/>
              </w:rPr>
              <w:t>Real-time qPCR</w:t>
            </w:r>
            <w:r w:rsidRPr="00BE5DF5">
              <w:rPr>
                <w:rFonts w:cs="Arial" w:hint="eastAsia"/>
                <w:color w:val="000000"/>
                <w:sz w:val="24"/>
                <w:szCs w:val="24"/>
              </w:rPr>
              <w:t>系统可对整个</w:t>
            </w:r>
            <w:r w:rsidRPr="00BE5DF5">
              <w:rPr>
                <w:rFonts w:cs="Arial" w:hint="eastAsia"/>
                <w:color w:val="000000"/>
                <w:sz w:val="24"/>
                <w:szCs w:val="24"/>
              </w:rPr>
              <w:t>PCR</w:t>
            </w:r>
            <w:r w:rsidRPr="00BE5DF5">
              <w:rPr>
                <w:rFonts w:cs="Arial" w:hint="eastAsia"/>
                <w:color w:val="000000"/>
                <w:sz w:val="24"/>
                <w:szCs w:val="24"/>
              </w:rPr>
              <w:t>反应扩增过程进行</w:t>
            </w:r>
            <w:proofErr w:type="gramStart"/>
            <w:r w:rsidRPr="00BE5DF5">
              <w:rPr>
                <w:rFonts w:cs="Arial" w:hint="eastAsia"/>
                <w:color w:val="000000"/>
                <w:sz w:val="24"/>
                <w:szCs w:val="24"/>
              </w:rPr>
              <w:t>实时德</w:t>
            </w:r>
            <w:proofErr w:type="gramEnd"/>
            <w:r w:rsidRPr="00BE5DF5">
              <w:rPr>
                <w:rFonts w:cs="Arial" w:hint="eastAsia"/>
                <w:color w:val="000000"/>
                <w:sz w:val="24"/>
                <w:szCs w:val="24"/>
              </w:rPr>
              <w:t>检测并记录其荧光信号。</w:t>
            </w:r>
            <w:r w:rsidR="00362563" w:rsidRPr="00BE5DF5">
              <w:rPr>
                <w:rFonts w:asciiTheme="minorHAnsi" w:hAnsiTheme="minorHAnsi" w:cs="Arial"/>
                <w:color w:val="000000"/>
                <w:sz w:val="24"/>
                <w:szCs w:val="24"/>
              </w:rPr>
              <w:t>每经过一个循环，收集一个荧光强度信号，这样</w:t>
            </w:r>
            <w:r w:rsidR="00855781" w:rsidRPr="00BE5DF5">
              <w:rPr>
                <w:rFonts w:asciiTheme="minorHAnsi" w:hAnsiTheme="minorHAnsi" w:cs="Arial"/>
                <w:color w:val="000000"/>
                <w:sz w:val="24"/>
                <w:szCs w:val="24"/>
              </w:rPr>
              <w:t>得到</w:t>
            </w:r>
            <w:r w:rsidR="00362563" w:rsidRPr="00BE5DF5">
              <w:rPr>
                <w:rFonts w:asciiTheme="minorHAnsi" w:hAnsiTheme="minorHAnsi" w:cs="Arial"/>
                <w:color w:val="000000"/>
                <w:sz w:val="24"/>
                <w:szCs w:val="24"/>
              </w:rPr>
              <w:t>荧光强度变化</w:t>
            </w:r>
            <w:r w:rsidR="00855781" w:rsidRPr="00BE5DF5">
              <w:rPr>
                <w:rFonts w:asciiTheme="minorHAnsi" w:hAnsiTheme="minorHAnsi" w:cs="Arial"/>
                <w:color w:val="000000"/>
                <w:sz w:val="24"/>
                <w:szCs w:val="24"/>
              </w:rPr>
              <w:t>与</w:t>
            </w:r>
            <w:r w:rsidR="00855781" w:rsidRPr="00BE5DF5">
              <w:rPr>
                <w:rFonts w:asciiTheme="minorHAnsi" w:hAnsiTheme="minorHAnsi" w:cs="Arial"/>
                <w:color w:val="000000"/>
                <w:sz w:val="24"/>
                <w:szCs w:val="24"/>
              </w:rPr>
              <w:t>PCR</w:t>
            </w:r>
            <w:r w:rsidR="00855781" w:rsidRPr="00BE5DF5">
              <w:rPr>
                <w:rFonts w:asciiTheme="minorHAnsi" w:hAnsiTheme="minorHAnsi" w:cs="Arial"/>
                <w:color w:val="000000"/>
                <w:sz w:val="24"/>
                <w:szCs w:val="24"/>
              </w:rPr>
              <w:t>反应不同阶段（或者说反应不同</w:t>
            </w:r>
            <w:r w:rsidR="00855781" w:rsidRPr="00BE5DF5">
              <w:rPr>
                <w:rFonts w:asciiTheme="minorHAnsi" w:hAnsiTheme="minorHAnsi" w:cs="Arial"/>
                <w:color w:val="000000"/>
                <w:sz w:val="24"/>
                <w:szCs w:val="24"/>
              </w:rPr>
              <w:t>PCR</w:t>
            </w:r>
            <w:r w:rsidR="00855781" w:rsidRPr="00BE5DF5">
              <w:rPr>
                <w:rFonts w:asciiTheme="minorHAnsi" w:hAnsiTheme="minorHAnsi" w:cs="Arial"/>
                <w:color w:val="000000"/>
                <w:sz w:val="24"/>
                <w:szCs w:val="24"/>
              </w:rPr>
              <w:t>热循环数）间关系的</w:t>
            </w:r>
            <w:r w:rsidR="00362563" w:rsidRPr="00BE5DF5">
              <w:rPr>
                <w:rFonts w:asciiTheme="minorHAnsi" w:hAnsiTheme="minorHAnsi" w:cs="Arial"/>
                <w:color w:val="000000"/>
                <w:sz w:val="24"/>
                <w:szCs w:val="24"/>
              </w:rPr>
              <w:t>一条荧光扩增曲线。在荧光信号指数扩增阶段，</w:t>
            </w:r>
            <w:r w:rsidR="00902CCE" w:rsidRPr="00BE5DF5">
              <w:rPr>
                <w:rFonts w:asciiTheme="minorHAnsi" w:hAnsiTheme="minorHAnsi" w:cs="Arial"/>
                <w:color w:val="000000"/>
                <w:sz w:val="24"/>
                <w:szCs w:val="24"/>
              </w:rPr>
              <w:t>每个反应管内的荧光信号到达设定荧光域值（通常荧光阈值都是</w:t>
            </w:r>
            <w:r w:rsidR="00902CCE" w:rsidRPr="00BE5DF5">
              <w:rPr>
                <w:rFonts w:asciiTheme="minorHAnsi" w:hAnsiTheme="minorHAnsi" w:cs="Arial"/>
                <w:color w:val="000000"/>
                <w:sz w:val="24"/>
                <w:szCs w:val="24"/>
              </w:rPr>
              <w:t>Real-time qPCR</w:t>
            </w:r>
            <w:r w:rsidR="00902CCE" w:rsidRPr="00BE5DF5">
              <w:rPr>
                <w:rFonts w:asciiTheme="minorHAnsi" w:hAnsiTheme="minorHAnsi" w:cs="Arial"/>
                <w:color w:val="000000"/>
                <w:sz w:val="24"/>
                <w:szCs w:val="24"/>
              </w:rPr>
              <w:t>仪器自动设置）时所经历的循环数为</w:t>
            </w:r>
            <w:r w:rsidR="00C6245D" w:rsidRPr="00BE5DF5">
              <w:rPr>
                <w:rFonts w:cs="Arial" w:hint="eastAsia"/>
                <w:color w:val="000000"/>
                <w:sz w:val="24"/>
                <w:szCs w:val="24"/>
              </w:rPr>
              <w:t>循环阈值</w:t>
            </w:r>
            <w:r w:rsidR="00C6245D" w:rsidRPr="00BE5DF5">
              <w:rPr>
                <w:rFonts w:cs="Arial" w:hint="eastAsia"/>
                <w:color w:val="000000"/>
                <w:sz w:val="24"/>
                <w:szCs w:val="24"/>
              </w:rPr>
              <w:t>(Cycle threshold valve, Ct)</w:t>
            </w:r>
            <w:r w:rsidR="00902CCE" w:rsidRPr="00BE5DF5">
              <w:rPr>
                <w:rFonts w:asciiTheme="minorHAnsi" w:hAnsiTheme="minorHAnsi" w:cs="Arial"/>
                <w:color w:val="000000"/>
                <w:sz w:val="24"/>
                <w:szCs w:val="24"/>
              </w:rPr>
              <w:t>值。每个模板的</w:t>
            </w:r>
            <w:r w:rsidR="00902CCE" w:rsidRPr="00BE5DF5">
              <w:rPr>
                <w:rFonts w:asciiTheme="minorHAnsi" w:hAnsiTheme="minorHAnsi" w:cs="Arial"/>
                <w:color w:val="000000"/>
                <w:sz w:val="24"/>
                <w:szCs w:val="24"/>
              </w:rPr>
              <w:t>Ct</w:t>
            </w:r>
            <w:r w:rsidR="00902CCE" w:rsidRPr="00BE5DF5">
              <w:rPr>
                <w:rFonts w:asciiTheme="minorHAnsi" w:hAnsiTheme="minorHAnsi" w:cs="Arial"/>
                <w:color w:val="000000"/>
                <w:sz w:val="24"/>
                <w:szCs w:val="24"/>
              </w:rPr>
              <w:t>值与该模板的起始拷贝数的对数存在线性关系，起始拷贝数越多，</w:t>
            </w:r>
            <w:r w:rsidR="00902CCE" w:rsidRPr="00BE5DF5">
              <w:rPr>
                <w:rFonts w:asciiTheme="minorHAnsi" w:hAnsiTheme="minorHAnsi" w:cs="Arial"/>
                <w:color w:val="000000"/>
                <w:sz w:val="24"/>
                <w:szCs w:val="24"/>
              </w:rPr>
              <w:t>Ct</w:t>
            </w:r>
            <w:r w:rsidR="00902CCE" w:rsidRPr="00BE5DF5">
              <w:rPr>
                <w:rFonts w:asciiTheme="minorHAnsi" w:hAnsiTheme="minorHAnsi" w:cs="Arial"/>
                <w:color w:val="000000"/>
                <w:sz w:val="24"/>
                <w:szCs w:val="24"/>
              </w:rPr>
              <w:t>值越小。</w:t>
            </w:r>
          </w:p>
          <w:p w:rsidR="00E7199B" w:rsidRPr="00BE5DF5" w:rsidRDefault="00902CCE" w:rsidP="00BE5DF5">
            <w:pPr>
              <w:rPr>
                <w:rFonts w:asciiTheme="minorHAnsi" w:hAnsiTheme="minorHAnsi"/>
                <w:color w:val="000000" w:themeColor="text1"/>
                <w:kern w:val="0"/>
                <w:sz w:val="24"/>
                <w:szCs w:val="24"/>
              </w:rPr>
            </w:pPr>
            <w:r w:rsidRPr="00BE5DF5">
              <w:rPr>
                <w:rFonts w:asciiTheme="minorHAnsi" w:hAnsiTheme="minorHAnsi" w:cs="Arial"/>
                <w:color w:val="000000"/>
                <w:sz w:val="24"/>
                <w:szCs w:val="24"/>
              </w:rPr>
              <w:t>利用已知起始拷贝数的标准品</w:t>
            </w:r>
            <w:r w:rsidR="00BE5DF5" w:rsidRPr="00BE5DF5">
              <w:rPr>
                <w:rFonts w:asciiTheme="minorHAnsi" w:hAnsiTheme="minorHAnsi" w:cs="Arial" w:hint="eastAsia"/>
                <w:color w:val="000000"/>
                <w:sz w:val="24"/>
                <w:szCs w:val="24"/>
              </w:rPr>
              <w:t>系统</w:t>
            </w:r>
            <w:r w:rsidRPr="00BE5DF5">
              <w:rPr>
                <w:rFonts w:asciiTheme="minorHAnsi" w:hAnsiTheme="minorHAnsi" w:cs="Arial"/>
                <w:color w:val="000000"/>
                <w:sz w:val="24"/>
                <w:szCs w:val="24"/>
              </w:rPr>
              <w:t>可</w:t>
            </w:r>
            <w:r w:rsidR="00BE5DF5" w:rsidRPr="00BE5DF5">
              <w:rPr>
                <w:rFonts w:asciiTheme="minorHAnsi" w:hAnsiTheme="minorHAnsi"/>
                <w:bCs/>
                <w:color w:val="000000" w:themeColor="text1"/>
                <w:sz w:val="24"/>
                <w:szCs w:val="24"/>
              </w:rPr>
              <w:t>自动生成的标准曲线</w:t>
            </w:r>
            <w:r w:rsidRPr="00BE5DF5">
              <w:rPr>
                <w:rFonts w:asciiTheme="minorHAnsi" w:hAnsiTheme="minorHAnsi" w:cs="Arial"/>
                <w:color w:val="000000"/>
                <w:sz w:val="24"/>
                <w:szCs w:val="24"/>
              </w:rPr>
              <w:t>，其中横坐标代表起始拷贝数的对数，纵坐标代表</w:t>
            </w:r>
            <w:r w:rsidRPr="00BE5DF5">
              <w:rPr>
                <w:rFonts w:asciiTheme="minorHAnsi" w:hAnsiTheme="minorHAnsi" w:cs="Arial"/>
                <w:color w:val="000000"/>
                <w:sz w:val="24"/>
                <w:szCs w:val="24"/>
              </w:rPr>
              <w:t>Ct</w:t>
            </w:r>
            <w:r w:rsidRPr="00BE5DF5">
              <w:rPr>
                <w:rFonts w:asciiTheme="minorHAnsi" w:hAnsiTheme="minorHAnsi" w:cs="Arial"/>
                <w:color w:val="000000"/>
                <w:sz w:val="24"/>
                <w:szCs w:val="24"/>
              </w:rPr>
              <w:t>值。只要获得未知样品的</w:t>
            </w:r>
            <w:r w:rsidRPr="00BE5DF5">
              <w:rPr>
                <w:rFonts w:asciiTheme="minorHAnsi" w:hAnsiTheme="minorHAnsi" w:cs="Arial"/>
                <w:color w:val="000000"/>
                <w:sz w:val="24"/>
                <w:szCs w:val="24"/>
              </w:rPr>
              <w:t>Ct</w:t>
            </w:r>
            <w:r w:rsidRPr="00BE5DF5">
              <w:rPr>
                <w:rFonts w:asciiTheme="minorHAnsi" w:hAnsiTheme="minorHAnsi" w:cs="Arial"/>
                <w:color w:val="000000"/>
                <w:sz w:val="24"/>
                <w:szCs w:val="24"/>
              </w:rPr>
              <w:t>值，即可从标准曲线上计算出该样品的起始拷贝数。</w:t>
            </w:r>
            <w:r w:rsidRPr="00BE5DF5">
              <w:rPr>
                <w:rFonts w:asciiTheme="minorHAnsi" w:hAnsiTheme="minorHAnsi"/>
                <w:bCs/>
                <w:color w:val="000000" w:themeColor="text1"/>
                <w:sz w:val="24"/>
                <w:szCs w:val="24"/>
              </w:rPr>
              <w:t>数据分析软件综合自动设定的荧光阈值、</w:t>
            </w:r>
            <w:r w:rsidRPr="00BE5DF5">
              <w:rPr>
                <w:rFonts w:asciiTheme="minorHAnsi" w:hAnsiTheme="minorHAnsi"/>
                <w:bCs/>
                <w:color w:val="000000" w:themeColor="text1"/>
                <w:sz w:val="24"/>
                <w:szCs w:val="24"/>
              </w:rPr>
              <w:t>Ct</w:t>
            </w:r>
            <w:r w:rsidRPr="00BE5DF5">
              <w:rPr>
                <w:rFonts w:asciiTheme="minorHAnsi" w:hAnsiTheme="minorHAnsi"/>
                <w:bCs/>
                <w:color w:val="000000" w:themeColor="text1"/>
                <w:sz w:val="24"/>
                <w:szCs w:val="24"/>
              </w:rPr>
              <w:t>值，分析出样品中特定检测分子的有无和初始数量，</w:t>
            </w:r>
            <w:r w:rsidR="00BE5DF5" w:rsidRPr="00BE5DF5">
              <w:rPr>
                <w:rFonts w:asciiTheme="minorHAnsi" w:hAnsiTheme="minorHAnsi" w:hint="eastAsia"/>
                <w:bCs/>
                <w:color w:val="000000" w:themeColor="text1"/>
                <w:sz w:val="24"/>
                <w:szCs w:val="24"/>
              </w:rPr>
              <w:t>从而</w:t>
            </w:r>
            <w:r w:rsidRPr="00BE5DF5">
              <w:rPr>
                <w:rFonts w:asciiTheme="minorHAnsi" w:hAnsiTheme="minorHAnsi"/>
                <w:bCs/>
                <w:color w:val="000000" w:themeColor="text1"/>
                <w:sz w:val="24"/>
                <w:szCs w:val="24"/>
              </w:rPr>
              <w:t>实现</w:t>
            </w:r>
            <w:r w:rsidR="00BE5DF5" w:rsidRPr="00BE5DF5">
              <w:rPr>
                <w:rFonts w:asciiTheme="minorHAnsi" w:hAnsiTheme="minorHAnsi" w:hint="eastAsia"/>
                <w:bCs/>
                <w:color w:val="000000" w:themeColor="text1"/>
                <w:sz w:val="24"/>
                <w:szCs w:val="24"/>
              </w:rPr>
              <w:t>定性、定量</w:t>
            </w:r>
            <w:r w:rsidRPr="00BE5DF5">
              <w:rPr>
                <w:rFonts w:asciiTheme="minorHAnsi" w:hAnsiTheme="minorHAnsi"/>
                <w:bCs/>
                <w:color w:val="000000" w:themeColor="text1"/>
                <w:sz w:val="24"/>
                <w:szCs w:val="24"/>
              </w:rPr>
              <w:t>检测目的。</w:t>
            </w:r>
          </w:p>
        </w:tc>
      </w:tr>
      <w:tr w:rsidR="00984C28" w:rsidRPr="00BE5DF5" w:rsidTr="00E7199B">
        <w:trPr>
          <w:trHeight w:val="397"/>
        </w:trPr>
        <w:tc>
          <w:tcPr>
            <w:tcW w:w="1418" w:type="dxa"/>
            <w:shd w:val="clear" w:color="auto" w:fill="auto"/>
            <w:vAlign w:val="center"/>
          </w:tcPr>
          <w:p w:rsidR="00984C28" w:rsidRPr="00BE5DF5" w:rsidRDefault="00984C28" w:rsidP="00082E31">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主要功能</w:t>
            </w:r>
          </w:p>
        </w:tc>
        <w:tc>
          <w:tcPr>
            <w:tcW w:w="8045" w:type="dxa"/>
            <w:gridSpan w:val="2"/>
            <w:shd w:val="clear" w:color="auto" w:fill="auto"/>
            <w:vAlign w:val="center"/>
          </w:tcPr>
          <w:p w:rsidR="00177CD7" w:rsidRDefault="00177CD7" w:rsidP="00177CD7">
            <w:pPr>
              <w:rPr>
                <w:rFonts w:cs="Arial"/>
                <w:color w:val="000000" w:themeColor="text1"/>
              </w:rPr>
            </w:pPr>
            <w:r w:rsidRPr="003B7962">
              <w:rPr>
                <w:rFonts w:cs="Arial"/>
                <w:color w:val="000000" w:themeColor="text1"/>
              </w:rPr>
              <w:t>实时荧光定量</w:t>
            </w:r>
            <w:r w:rsidRPr="003B7962">
              <w:rPr>
                <w:rFonts w:cs="Arial"/>
                <w:color w:val="000000" w:themeColor="text1"/>
              </w:rPr>
              <w:t>PCR</w:t>
            </w:r>
            <w:r w:rsidRPr="003B7962">
              <w:rPr>
                <w:rFonts w:cs="Arial"/>
                <w:color w:val="000000" w:themeColor="text1"/>
              </w:rPr>
              <w:t>仪</w:t>
            </w:r>
            <w:r>
              <w:rPr>
                <w:rFonts w:cs="Arial" w:hint="eastAsia"/>
                <w:color w:val="000000" w:themeColor="text1"/>
              </w:rPr>
              <w:t>常用的检测功能包括：</w:t>
            </w:r>
          </w:p>
          <w:p w:rsidR="00177CD7" w:rsidRDefault="00177CD7" w:rsidP="00177CD7">
            <w:pPr>
              <w:rPr>
                <w:rFonts w:cs="Arial"/>
                <w:color w:val="000000" w:themeColor="text1"/>
                <w:szCs w:val="21"/>
              </w:rPr>
            </w:pPr>
            <w:r w:rsidRPr="003B7962">
              <w:rPr>
                <w:rFonts w:cs="Arial"/>
                <w:color w:val="000000" w:themeColor="text1"/>
              </w:rPr>
              <w:t>核酸</w:t>
            </w:r>
            <w:r w:rsidRPr="003B7962">
              <w:rPr>
                <w:rFonts w:cs="Arial" w:hint="eastAsia"/>
                <w:color w:val="000000" w:themeColor="text1"/>
                <w:szCs w:val="21"/>
              </w:rPr>
              <w:t>标准曲线（绝对定量）</w:t>
            </w:r>
            <w:r>
              <w:rPr>
                <w:rFonts w:cs="Arial" w:hint="eastAsia"/>
                <w:color w:val="000000" w:themeColor="text1"/>
              </w:rPr>
              <w:t>绝对、相对</w:t>
            </w:r>
            <w:r>
              <w:rPr>
                <w:rFonts w:cs="Arial"/>
                <w:color w:val="000000" w:themeColor="text1"/>
              </w:rPr>
              <w:t>定量</w:t>
            </w:r>
            <w:r>
              <w:rPr>
                <w:rFonts w:cs="Arial" w:hint="eastAsia"/>
                <w:color w:val="000000" w:themeColor="text1"/>
              </w:rPr>
              <w:t>功能</w:t>
            </w:r>
            <w:r w:rsidRPr="003B7962">
              <w:rPr>
                <w:rFonts w:cs="Arial" w:hint="eastAsia"/>
                <w:color w:val="000000" w:themeColor="text1"/>
                <w:szCs w:val="21"/>
              </w:rPr>
              <w:t>；</w:t>
            </w:r>
          </w:p>
          <w:p w:rsidR="00177CD7" w:rsidRDefault="00177CD7" w:rsidP="00177CD7">
            <w:pPr>
              <w:rPr>
                <w:rFonts w:cs="Arial"/>
                <w:color w:val="000000" w:themeColor="text1"/>
                <w:szCs w:val="21"/>
              </w:rPr>
            </w:pPr>
            <w:r w:rsidRPr="003B7962">
              <w:rPr>
                <w:rFonts w:cs="Arial" w:hint="eastAsia"/>
                <w:color w:val="000000" w:themeColor="text1"/>
                <w:szCs w:val="21"/>
              </w:rPr>
              <w:t>阳性内对照进行存在</w:t>
            </w:r>
            <w:r w:rsidRPr="003B7962">
              <w:rPr>
                <w:rFonts w:cs="Arial" w:hint="eastAsia"/>
                <w:color w:val="000000" w:themeColor="text1"/>
                <w:szCs w:val="21"/>
              </w:rPr>
              <w:t>/</w:t>
            </w:r>
            <w:r w:rsidRPr="003B7962">
              <w:rPr>
                <w:rFonts w:cs="Arial" w:hint="eastAsia"/>
                <w:color w:val="000000" w:themeColor="text1"/>
                <w:szCs w:val="21"/>
              </w:rPr>
              <w:t>不存在</w:t>
            </w:r>
            <w:r w:rsidRPr="003B7962">
              <w:rPr>
                <w:rFonts w:cs="Arial" w:hint="eastAsia"/>
                <w:color w:val="000000" w:themeColor="text1"/>
                <w:szCs w:val="21"/>
              </w:rPr>
              <w:t>(</w:t>
            </w:r>
            <w:r w:rsidRPr="003B7962">
              <w:rPr>
                <w:rFonts w:cs="Arial" w:hint="eastAsia"/>
                <w:color w:val="000000" w:themeColor="text1"/>
                <w:szCs w:val="21"/>
              </w:rPr>
              <w:t>阳性</w:t>
            </w:r>
            <w:r w:rsidRPr="003B7962">
              <w:rPr>
                <w:rFonts w:cs="Arial" w:hint="eastAsia"/>
                <w:color w:val="000000" w:themeColor="text1"/>
                <w:szCs w:val="21"/>
              </w:rPr>
              <w:t>/</w:t>
            </w:r>
            <w:r w:rsidRPr="003B7962">
              <w:rPr>
                <w:rFonts w:cs="Arial" w:hint="eastAsia"/>
                <w:color w:val="000000" w:themeColor="text1"/>
                <w:szCs w:val="21"/>
              </w:rPr>
              <w:t>阴性</w:t>
            </w:r>
            <w:r w:rsidRPr="003B7962">
              <w:rPr>
                <w:rFonts w:cs="Arial" w:hint="eastAsia"/>
                <w:color w:val="000000" w:themeColor="text1"/>
                <w:szCs w:val="21"/>
              </w:rPr>
              <w:t>)</w:t>
            </w:r>
            <w:r w:rsidRPr="003B7962">
              <w:rPr>
                <w:rFonts w:cs="Arial" w:hint="eastAsia"/>
                <w:color w:val="000000" w:themeColor="text1"/>
                <w:szCs w:val="21"/>
              </w:rPr>
              <w:t>分析</w:t>
            </w:r>
            <w:r>
              <w:rPr>
                <w:rFonts w:cs="Arial" w:hint="eastAsia"/>
                <w:color w:val="000000" w:themeColor="text1"/>
                <w:szCs w:val="21"/>
              </w:rPr>
              <w:t>；</w:t>
            </w:r>
          </w:p>
          <w:p w:rsidR="00177CD7" w:rsidRDefault="00177CD7" w:rsidP="00177CD7">
            <w:pPr>
              <w:rPr>
                <w:rFonts w:cs="Arial"/>
                <w:color w:val="000000" w:themeColor="text1"/>
              </w:rPr>
            </w:pPr>
            <w:r w:rsidRPr="003B7962">
              <w:rPr>
                <w:rFonts w:cs="Arial"/>
                <w:color w:val="000000" w:themeColor="text1"/>
              </w:rPr>
              <w:t>转基因动植物基因拷贝数的检测</w:t>
            </w:r>
            <w:r>
              <w:rPr>
                <w:rFonts w:cs="Arial" w:hint="eastAsia"/>
                <w:color w:val="000000" w:themeColor="text1"/>
              </w:rPr>
              <w:t>；</w:t>
            </w:r>
          </w:p>
          <w:p w:rsidR="00984C28" w:rsidRPr="00BE5DF5" w:rsidRDefault="00177CD7" w:rsidP="00177CD7">
            <w:pPr>
              <w:rPr>
                <w:rFonts w:asciiTheme="minorHAnsi" w:hAnsiTheme="minorHAnsi"/>
                <w:color w:val="FF0000"/>
                <w:kern w:val="0"/>
                <w:sz w:val="24"/>
                <w:szCs w:val="24"/>
              </w:rPr>
            </w:pPr>
            <w:r w:rsidRPr="003B7962">
              <w:rPr>
                <w:rFonts w:cs="Arial" w:hint="eastAsia"/>
                <w:color w:val="000000" w:themeColor="text1"/>
                <w:szCs w:val="21"/>
              </w:rPr>
              <w:t>单核甘酸多态性基因分型</w:t>
            </w:r>
            <w:r>
              <w:rPr>
                <w:rFonts w:cs="Arial" w:hint="eastAsia"/>
                <w:color w:val="000000" w:themeColor="text1"/>
                <w:szCs w:val="21"/>
              </w:rPr>
              <w:t>，</w:t>
            </w:r>
            <w:r w:rsidRPr="003B7962">
              <w:rPr>
                <w:rFonts w:cs="Arial"/>
                <w:color w:val="000000" w:themeColor="text1"/>
              </w:rPr>
              <w:t>基因突变检测和基因型分析</w:t>
            </w:r>
            <w:r>
              <w:rPr>
                <w:rFonts w:cs="Arial" w:hint="eastAsia"/>
                <w:color w:val="000000" w:themeColor="text1"/>
              </w:rPr>
              <w:t>；</w:t>
            </w:r>
            <w:r w:rsidRPr="003B7962">
              <w:rPr>
                <w:rFonts w:cs="Arial"/>
                <w:color w:val="000000" w:themeColor="text1"/>
              </w:rPr>
              <w:t xml:space="preserve">MicroRNA </w:t>
            </w:r>
            <w:r w:rsidRPr="003B7962">
              <w:rPr>
                <w:rFonts w:cs="Arial"/>
                <w:color w:val="000000" w:themeColor="text1"/>
              </w:rPr>
              <w:t>与非编码</w:t>
            </w:r>
            <w:r w:rsidRPr="003B7962">
              <w:rPr>
                <w:rFonts w:cs="Arial"/>
                <w:color w:val="000000" w:themeColor="text1"/>
              </w:rPr>
              <w:t xml:space="preserve"> RNA </w:t>
            </w:r>
            <w:r w:rsidRPr="003B7962">
              <w:rPr>
                <w:rFonts w:cs="Arial"/>
                <w:color w:val="000000" w:themeColor="text1"/>
              </w:rPr>
              <w:t>分析</w:t>
            </w:r>
            <w:r>
              <w:rPr>
                <w:rFonts w:cs="Arial" w:hint="eastAsia"/>
                <w:color w:val="000000" w:themeColor="text1"/>
              </w:rPr>
              <w:t>多种功能</w:t>
            </w:r>
            <w:r w:rsidR="00C6245D" w:rsidRPr="003B7962">
              <w:rPr>
                <w:rFonts w:cs="Arial"/>
                <w:color w:val="000000" w:themeColor="text1"/>
              </w:rPr>
              <w:t>。</w:t>
            </w:r>
          </w:p>
        </w:tc>
      </w:tr>
      <w:tr w:rsidR="00D525A4" w:rsidRPr="00BE5DF5" w:rsidTr="00E7199B">
        <w:trPr>
          <w:trHeight w:val="397"/>
        </w:trPr>
        <w:tc>
          <w:tcPr>
            <w:tcW w:w="1418" w:type="dxa"/>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用途</w:t>
            </w:r>
          </w:p>
        </w:tc>
        <w:tc>
          <w:tcPr>
            <w:tcW w:w="8045" w:type="dxa"/>
            <w:gridSpan w:val="2"/>
            <w:shd w:val="clear" w:color="auto" w:fill="auto"/>
            <w:vAlign w:val="center"/>
          </w:tcPr>
          <w:p w:rsidR="00754144" w:rsidRPr="000C4D38" w:rsidRDefault="00754144" w:rsidP="00754144">
            <w:pPr>
              <w:rPr>
                <w:rFonts w:cs="Arial"/>
                <w:color w:val="000000" w:themeColor="text1"/>
              </w:rPr>
            </w:pPr>
            <w:r>
              <w:rPr>
                <w:rFonts w:cs="Arial" w:hint="eastAsia"/>
                <w:color w:val="000000" w:themeColor="text1"/>
              </w:rPr>
              <w:t>实时荧光定量</w:t>
            </w:r>
            <w:r>
              <w:rPr>
                <w:rFonts w:cs="Arial" w:hint="eastAsia"/>
                <w:color w:val="000000" w:themeColor="text1"/>
              </w:rPr>
              <w:t>PCR</w:t>
            </w:r>
            <w:r>
              <w:rPr>
                <w:rFonts w:cs="Arial" w:hint="eastAsia"/>
                <w:color w:val="000000" w:themeColor="text1"/>
              </w:rPr>
              <w:t>仪在科研实验室的常规用途包括：</w:t>
            </w:r>
          </w:p>
          <w:p w:rsidR="00754144" w:rsidRDefault="00754144" w:rsidP="00754144">
            <w:pPr>
              <w:rPr>
                <w:rFonts w:cs="Arial"/>
                <w:color w:val="000000" w:themeColor="text1"/>
              </w:rPr>
            </w:pPr>
            <w:r w:rsidRPr="003B7962">
              <w:rPr>
                <w:rFonts w:cs="Arial"/>
                <w:color w:val="000000" w:themeColor="text1"/>
              </w:rPr>
              <w:t>基因表达差异分析</w:t>
            </w:r>
            <w:r>
              <w:rPr>
                <w:rFonts w:cs="Arial" w:hint="eastAsia"/>
                <w:color w:val="000000" w:themeColor="text1"/>
              </w:rPr>
              <w:t>：</w:t>
            </w:r>
            <w:r w:rsidRPr="003B7962">
              <w:rPr>
                <w:rFonts w:cs="Arial"/>
                <w:color w:val="000000" w:themeColor="text1"/>
              </w:rPr>
              <w:t>比较经过不同处理样本之间特定基因的表达差异，如药物处理、物理处理、化学处理等，特定基因在不同时相的表达差异</w:t>
            </w:r>
            <w:r>
              <w:rPr>
                <w:rFonts w:hint="eastAsia"/>
                <w:bCs/>
                <w:color w:val="000000" w:themeColor="text1"/>
                <w:szCs w:val="21"/>
              </w:rPr>
              <w:t>；</w:t>
            </w:r>
          </w:p>
          <w:p w:rsidR="00754144" w:rsidRPr="006060C9" w:rsidRDefault="00754144" w:rsidP="00754144">
            <w:pPr>
              <w:rPr>
                <w:bCs/>
                <w:color w:val="000000" w:themeColor="text1"/>
                <w:szCs w:val="21"/>
              </w:rPr>
            </w:pPr>
            <w:r w:rsidRPr="003B4EFB">
              <w:rPr>
                <w:rFonts w:cs="Arial" w:hint="eastAsia"/>
                <w:color w:val="000000"/>
                <w:szCs w:val="21"/>
              </w:rPr>
              <w:t>单核苷酸多态性</w:t>
            </w:r>
            <w:r>
              <w:rPr>
                <w:rFonts w:cs="Arial" w:hint="eastAsia"/>
                <w:color w:val="000000"/>
                <w:szCs w:val="21"/>
              </w:rPr>
              <w:t>分析</w:t>
            </w:r>
            <w:r>
              <w:rPr>
                <w:rFonts w:hint="eastAsia"/>
                <w:bCs/>
                <w:color w:val="000000" w:themeColor="text1"/>
                <w:szCs w:val="21"/>
              </w:rPr>
              <w:t>（</w:t>
            </w:r>
            <w:r w:rsidRPr="006060C9">
              <w:rPr>
                <w:rFonts w:hint="eastAsia"/>
                <w:bCs/>
                <w:color w:val="000000" w:themeColor="text1"/>
                <w:szCs w:val="21"/>
              </w:rPr>
              <w:t>SNP</w:t>
            </w:r>
            <w:r w:rsidRPr="006060C9">
              <w:rPr>
                <w:rFonts w:hint="eastAsia"/>
                <w:bCs/>
                <w:color w:val="000000" w:themeColor="text1"/>
                <w:szCs w:val="21"/>
              </w:rPr>
              <w:t>基因分型</w:t>
            </w:r>
            <w:r>
              <w:rPr>
                <w:rFonts w:cs="Arial" w:hint="eastAsia"/>
                <w:color w:val="000000"/>
                <w:szCs w:val="21"/>
              </w:rPr>
              <w:t>）</w:t>
            </w:r>
            <w:r>
              <w:rPr>
                <w:rFonts w:cs="Arial" w:hint="eastAsia"/>
                <w:color w:val="000000" w:themeColor="text1"/>
              </w:rPr>
              <w:t>：</w:t>
            </w:r>
            <w:r w:rsidRPr="003B7962">
              <w:rPr>
                <w:rFonts w:cs="Arial"/>
                <w:color w:val="000000" w:themeColor="text1"/>
              </w:rPr>
              <w:t>如</w:t>
            </w:r>
            <w:r w:rsidRPr="003B4EFB">
              <w:rPr>
                <w:rFonts w:cs="Arial" w:hint="eastAsia"/>
                <w:color w:val="000000"/>
                <w:szCs w:val="21"/>
              </w:rPr>
              <w:t>研究个体对不同疾病的易感性或者个体对特定药物的不同反应</w:t>
            </w:r>
            <w:r>
              <w:rPr>
                <w:rFonts w:cs="Arial" w:hint="eastAsia"/>
                <w:color w:val="000000"/>
                <w:szCs w:val="21"/>
              </w:rPr>
              <w:t>；</w:t>
            </w:r>
            <w:r w:rsidRPr="003B7962">
              <w:rPr>
                <w:rFonts w:cs="Arial"/>
                <w:color w:val="000000" w:themeColor="text1"/>
              </w:rPr>
              <w:t>遗传病诊断药物代谢酶</w:t>
            </w:r>
            <w:r w:rsidRPr="003B7962">
              <w:rPr>
                <w:rFonts w:cs="Arial"/>
                <w:color w:val="000000" w:themeColor="text1"/>
              </w:rPr>
              <w:t>(DME)</w:t>
            </w:r>
            <w:r w:rsidRPr="003B7962">
              <w:rPr>
                <w:rFonts w:cs="Arial"/>
                <w:color w:val="000000" w:themeColor="text1"/>
              </w:rPr>
              <w:t>或相关转运子的基因多态性分析</w:t>
            </w:r>
            <w:r>
              <w:rPr>
                <w:rFonts w:cs="Arial"/>
                <w:color w:val="000000" w:themeColor="text1"/>
              </w:rPr>
              <w:t>等</w:t>
            </w:r>
            <w:r>
              <w:rPr>
                <w:rFonts w:cs="Arial" w:hint="eastAsia"/>
                <w:color w:val="000000" w:themeColor="text1"/>
              </w:rPr>
              <w:t>；</w:t>
            </w:r>
          </w:p>
          <w:p w:rsidR="00754144" w:rsidRDefault="00754144" w:rsidP="00754144">
            <w:r w:rsidRPr="003B4EFB">
              <w:rPr>
                <w:rFonts w:cs="Arial" w:hint="eastAsia"/>
                <w:color w:val="000000"/>
                <w:szCs w:val="21"/>
              </w:rPr>
              <w:lastRenderedPageBreak/>
              <w:t>病原体检测：对人类乳头瘤病毒、单纯疱疹病毒、人类免疫缺陷病毒、肝炎病毒、流感病毒、结核分枝杆菌、</w:t>
            </w:r>
            <w:r w:rsidRPr="003B4EFB">
              <w:rPr>
                <w:rFonts w:cs="Arial" w:hint="eastAsia"/>
                <w:color w:val="000000"/>
                <w:szCs w:val="21"/>
              </w:rPr>
              <w:t>EB</w:t>
            </w:r>
            <w:r w:rsidRPr="003B4EFB">
              <w:rPr>
                <w:rFonts w:cs="Arial" w:hint="eastAsia"/>
                <w:color w:val="000000"/>
                <w:szCs w:val="21"/>
              </w:rPr>
              <w:t>病毒和巨细胞病毒等病原体进行定量测定</w:t>
            </w:r>
            <w:r w:rsidRPr="003B7962">
              <w:rPr>
                <w:rFonts w:cs="Arial"/>
                <w:color w:val="000000" w:themeColor="text1"/>
              </w:rPr>
              <w:t>和</w:t>
            </w:r>
            <w:r w:rsidRPr="003B4EFB">
              <w:rPr>
                <w:rFonts w:cs="Arial" w:hint="eastAsia"/>
                <w:color w:val="000000"/>
                <w:szCs w:val="21"/>
              </w:rPr>
              <w:t>药物疗效考核</w:t>
            </w:r>
            <w:r w:rsidRPr="003B7962">
              <w:rPr>
                <w:rFonts w:cs="Arial"/>
                <w:color w:val="000000" w:themeColor="text1"/>
              </w:rPr>
              <w:t>；</w:t>
            </w:r>
          </w:p>
          <w:p w:rsidR="00754144" w:rsidRPr="003B4EFB" w:rsidRDefault="00754144" w:rsidP="00754144">
            <w:pPr>
              <w:rPr>
                <w:rFonts w:cs="Arial"/>
                <w:color w:val="000000"/>
                <w:szCs w:val="21"/>
              </w:rPr>
            </w:pPr>
            <w:r w:rsidRPr="003B4EFB">
              <w:rPr>
                <w:rFonts w:cs="Arial" w:hint="eastAsia"/>
                <w:color w:val="000000"/>
                <w:szCs w:val="21"/>
              </w:rPr>
              <w:t>肿瘤基因检测：实时荧光定量</w:t>
            </w:r>
            <w:r w:rsidRPr="003B4EFB">
              <w:rPr>
                <w:rFonts w:cs="Arial" w:hint="eastAsia"/>
                <w:color w:val="000000"/>
                <w:szCs w:val="21"/>
              </w:rPr>
              <w:t xml:space="preserve"> PCR</w:t>
            </w:r>
            <w:r w:rsidRPr="003B4EFB">
              <w:rPr>
                <w:rFonts w:cs="Arial" w:hint="eastAsia"/>
                <w:color w:val="000000"/>
                <w:szCs w:val="21"/>
              </w:rPr>
              <w:t>不但能检测到基因的突变，而且可以准确检测癌基因的表达量。目前用此方法进行过端粒酶</w:t>
            </w:r>
            <w:r w:rsidRPr="003B4EFB">
              <w:rPr>
                <w:rFonts w:cs="Arial" w:hint="eastAsia"/>
                <w:color w:val="000000"/>
                <w:szCs w:val="21"/>
              </w:rPr>
              <w:t>hTERT</w:t>
            </w:r>
            <w:r w:rsidRPr="003B4EFB">
              <w:rPr>
                <w:rFonts w:cs="Arial" w:hint="eastAsia"/>
                <w:color w:val="000000"/>
                <w:szCs w:val="21"/>
              </w:rPr>
              <w:t>基因、肿瘤</w:t>
            </w:r>
            <w:r w:rsidRPr="003B4EFB">
              <w:rPr>
                <w:rFonts w:cs="Arial" w:hint="eastAsia"/>
                <w:color w:val="000000"/>
                <w:szCs w:val="21"/>
              </w:rPr>
              <w:t xml:space="preserve"> ER</w:t>
            </w:r>
            <w:r w:rsidRPr="003B4EFB">
              <w:rPr>
                <w:rFonts w:cs="Arial" w:hint="eastAsia"/>
                <w:color w:val="000000"/>
                <w:szCs w:val="21"/>
              </w:rPr>
              <w:t>基因、肿瘤相关的病毒基因等多种基因的表达检测</w:t>
            </w:r>
            <w:r>
              <w:rPr>
                <w:rFonts w:cs="Arial" w:hint="eastAsia"/>
                <w:color w:val="000000"/>
                <w:szCs w:val="21"/>
              </w:rPr>
              <w:t>；</w:t>
            </w:r>
          </w:p>
          <w:p w:rsidR="00754144" w:rsidRPr="006060C9" w:rsidRDefault="00754144" w:rsidP="00754144">
            <w:pPr>
              <w:rPr>
                <w:bCs/>
                <w:color w:val="000000" w:themeColor="text1"/>
                <w:szCs w:val="21"/>
              </w:rPr>
            </w:pPr>
            <w:r w:rsidRPr="006060C9">
              <w:rPr>
                <w:rFonts w:hint="eastAsia"/>
                <w:bCs/>
                <w:color w:val="000000" w:themeColor="text1"/>
                <w:szCs w:val="21"/>
              </w:rPr>
              <w:t>MicroRNA</w:t>
            </w:r>
            <w:r w:rsidRPr="006060C9">
              <w:rPr>
                <w:rFonts w:hint="eastAsia"/>
                <w:bCs/>
                <w:color w:val="000000" w:themeColor="text1"/>
                <w:szCs w:val="21"/>
              </w:rPr>
              <w:t>表达研究</w:t>
            </w:r>
            <w:r>
              <w:rPr>
                <w:rFonts w:hint="eastAsia"/>
                <w:bCs/>
                <w:color w:val="000000" w:themeColor="text1"/>
                <w:szCs w:val="21"/>
              </w:rPr>
              <w:t>；</w:t>
            </w:r>
          </w:p>
          <w:p w:rsidR="003A5188" w:rsidRPr="00BE5DF5" w:rsidRDefault="00754144" w:rsidP="00754144">
            <w:pPr>
              <w:rPr>
                <w:rFonts w:asciiTheme="minorHAnsi" w:hAnsiTheme="minorHAnsi"/>
                <w:color w:val="FF0000"/>
                <w:kern w:val="0"/>
                <w:sz w:val="24"/>
                <w:szCs w:val="24"/>
              </w:rPr>
            </w:pPr>
            <w:r w:rsidRPr="006060C9">
              <w:rPr>
                <w:rFonts w:hint="eastAsia"/>
                <w:bCs/>
                <w:color w:val="000000" w:themeColor="text1"/>
                <w:szCs w:val="21"/>
              </w:rPr>
              <w:t>食品安全检测</w:t>
            </w:r>
            <w:r>
              <w:rPr>
                <w:rFonts w:hint="eastAsia"/>
                <w:bCs/>
                <w:color w:val="000000" w:themeColor="text1"/>
                <w:szCs w:val="21"/>
              </w:rPr>
              <w:t>：</w:t>
            </w:r>
            <w:r w:rsidRPr="003B7962">
              <w:rPr>
                <w:rFonts w:cs="Arial"/>
                <w:color w:val="000000" w:themeColor="text1"/>
              </w:rPr>
              <w:t>如转基因动植物基因拷贝数的检测</w:t>
            </w:r>
            <w:r>
              <w:rPr>
                <w:rFonts w:hint="eastAsia"/>
                <w:bCs/>
                <w:color w:val="000000" w:themeColor="text1"/>
                <w:szCs w:val="21"/>
              </w:rPr>
              <w:t>。</w:t>
            </w:r>
          </w:p>
        </w:tc>
      </w:tr>
      <w:tr w:rsidR="003A5188" w:rsidRPr="00BE5DF5" w:rsidTr="00E7199B">
        <w:trPr>
          <w:trHeight w:val="397"/>
        </w:trPr>
        <w:tc>
          <w:tcPr>
            <w:tcW w:w="1418" w:type="dxa"/>
            <w:vMerge w:val="restart"/>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lastRenderedPageBreak/>
              <w:t>商品</w:t>
            </w:r>
          </w:p>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归属</w:t>
            </w:r>
          </w:p>
        </w:tc>
        <w:tc>
          <w:tcPr>
            <w:tcW w:w="8045" w:type="dxa"/>
            <w:gridSpan w:val="2"/>
            <w:shd w:val="clear" w:color="auto" w:fill="auto"/>
            <w:vAlign w:val="center"/>
          </w:tcPr>
          <w:p w:rsidR="003A5188" w:rsidRPr="00BE5DF5" w:rsidRDefault="003A5188"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所有权：</w:t>
            </w:r>
          </w:p>
        </w:tc>
      </w:tr>
      <w:tr w:rsidR="00D525A4" w:rsidRPr="00BE5DF5" w:rsidTr="00E7199B">
        <w:trPr>
          <w:trHeight w:val="397"/>
        </w:trPr>
        <w:tc>
          <w:tcPr>
            <w:tcW w:w="1418" w:type="dxa"/>
            <w:vMerge/>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p>
        </w:tc>
        <w:tc>
          <w:tcPr>
            <w:tcW w:w="8045" w:type="dxa"/>
            <w:gridSpan w:val="2"/>
            <w:shd w:val="clear" w:color="auto" w:fill="auto"/>
            <w:vAlign w:val="center"/>
          </w:tcPr>
          <w:p w:rsidR="003A5188" w:rsidRPr="00BE5DF5" w:rsidRDefault="003A5188"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使用地点：</w:t>
            </w:r>
          </w:p>
        </w:tc>
      </w:tr>
      <w:tr w:rsidR="00D525A4" w:rsidRPr="00BE5DF5" w:rsidTr="00E7199B">
        <w:trPr>
          <w:trHeight w:val="397"/>
        </w:trPr>
        <w:tc>
          <w:tcPr>
            <w:tcW w:w="1418" w:type="dxa"/>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资金来源：</w:t>
            </w:r>
          </w:p>
        </w:tc>
        <w:tc>
          <w:tcPr>
            <w:tcW w:w="8045" w:type="dxa"/>
            <w:gridSpan w:val="2"/>
            <w:shd w:val="clear" w:color="auto" w:fill="auto"/>
            <w:vAlign w:val="center"/>
          </w:tcPr>
          <w:p w:rsidR="003A5188" w:rsidRPr="00BE5DF5" w:rsidRDefault="003A5188" w:rsidP="003F7D35">
            <w:pPr>
              <w:spacing w:line="276" w:lineRule="auto"/>
              <w:rPr>
                <w:rFonts w:asciiTheme="minorHAnsi" w:hAnsiTheme="minorHAnsi" w:cs="Arial"/>
                <w:color w:val="000000"/>
                <w:sz w:val="24"/>
                <w:szCs w:val="24"/>
              </w:rPr>
            </w:pPr>
          </w:p>
        </w:tc>
      </w:tr>
      <w:tr w:rsidR="003A5188" w:rsidRPr="00BE5DF5" w:rsidTr="00E7199B">
        <w:trPr>
          <w:trHeight w:val="397"/>
        </w:trPr>
        <w:tc>
          <w:tcPr>
            <w:tcW w:w="9463" w:type="dxa"/>
            <w:gridSpan w:val="3"/>
            <w:shd w:val="clear" w:color="auto" w:fill="auto"/>
            <w:vAlign w:val="center"/>
          </w:tcPr>
          <w:p w:rsidR="003A5188" w:rsidRPr="00BE5DF5" w:rsidRDefault="003A5188" w:rsidP="00E7199B">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在科教用品政策中的出处：（征</w:t>
            </w:r>
            <w:proofErr w:type="gramStart"/>
            <w:r w:rsidRPr="00BE5DF5">
              <w:rPr>
                <w:rFonts w:asciiTheme="minorHAnsi" w:hAnsiTheme="minorHAnsi" w:cs="Arial"/>
                <w:color w:val="000000"/>
                <w:sz w:val="24"/>
                <w:szCs w:val="24"/>
              </w:rPr>
              <w:t>免性质</w:t>
            </w:r>
            <w:proofErr w:type="gramEnd"/>
            <w:r w:rsidRPr="00BE5DF5">
              <w:rPr>
                <w:rFonts w:asciiTheme="minorHAnsi" w:hAnsiTheme="minorHAnsi" w:cs="Arial"/>
                <w:color w:val="000000"/>
                <w:sz w:val="24"/>
                <w:szCs w:val="24"/>
              </w:rPr>
              <w:t>为科教用品的填写此项）</w:t>
            </w:r>
          </w:p>
        </w:tc>
      </w:tr>
    </w:tbl>
    <w:p w:rsidR="00A0174F" w:rsidRPr="00035B0B" w:rsidRDefault="00A0174F" w:rsidP="00E7199B">
      <w:pPr>
        <w:rPr>
          <w:color w:val="000000"/>
        </w:rPr>
      </w:pPr>
    </w:p>
    <w:sectPr w:rsidR="00A0174F" w:rsidRPr="00035B0B" w:rsidSect="00E7199B">
      <w:pgSz w:w="11906" w:h="16838"/>
      <w:pgMar w:top="1418" w:right="1247"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0B0" w:rsidRDefault="005870B0" w:rsidP="007E00F7">
      <w:r>
        <w:separator/>
      </w:r>
    </w:p>
  </w:endnote>
  <w:endnote w:type="continuationSeparator" w:id="0">
    <w:p w:rsidR="005870B0" w:rsidRDefault="005870B0" w:rsidP="007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0B0" w:rsidRDefault="005870B0" w:rsidP="007E00F7">
      <w:r>
        <w:separator/>
      </w:r>
    </w:p>
  </w:footnote>
  <w:footnote w:type="continuationSeparator" w:id="0">
    <w:p w:rsidR="005870B0" w:rsidRDefault="005870B0" w:rsidP="007E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4F"/>
    <w:rsid w:val="00022468"/>
    <w:rsid w:val="00025D59"/>
    <w:rsid w:val="00035B0B"/>
    <w:rsid w:val="00177CD7"/>
    <w:rsid w:val="001A4C84"/>
    <w:rsid w:val="001C10C9"/>
    <w:rsid w:val="00220DB2"/>
    <w:rsid w:val="00261707"/>
    <w:rsid w:val="00287E7A"/>
    <w:rsid w:val="002A0FB9"/>
    <w:rsid w:val="002D6CDD"/>
    <w:rsid w:val="002E184E"/>
    <w:rsid w:val="00362563"/>
    <w:rsid w:val="003A5188"/>
    <w:rsid w:val="003F7D35"/>
    <w:rsid w:val="004914E9"/>
    <w:rsid w:val="004D65C5"/>
    <w:rsid w:val="00517194"/>
    <w:rsid w:val="005753CB"/>
    <w:rsid w:val="005860AD"/>
    <w:rsid w:val="005870B0"/>
    <w:rsid w:val="00591C2E"/>
    <w:rsid w:val="005B471D"/>
    <w:rsid w:val="005D3BFB"/>
    <w:rsid w:val="006060C9"/>
    <w:rsid w:val="00754144"/>
    <w:rsid w:val="00773721"/>
    <w:rsid w:val="00794B84"/>
    <w:rsid w:val="007E00F7"/>
    <w:rsid w:val="007F46F6"/>
    <w:rsid w:val="00855781"/>
    <w:rsid w:val="00864448"/>
    <w:rsid w:val="008E1DCD"/>
    <w:rsid w:val="00902CCE"/>
    <w:rsid w:val="00964BEB"/>
    <w:rsid w:val="00984C28"/>
    <w:rsid w:val="009C7829"/>
    <w:rsid w:val="00A0174F"/>
    <w:rsid w:val="00A4199B"/>
    <w:rsid w:val="00AB18D9"/>
    <w:rsid w:val="00AD2C44"/>
    <w:rsid w:val="00BC1DBF"/>
    <w:rsid w:val="00BE5DF5"/>
    <w:rsid w:val="00C556F3"/>
    <w:rsid w:val="00C6245D"/>
    <w:rsid w:val="00C86841"/>
    <w:rsid w:val="00CD5D35"/>
    <w:rsid w:val="00D525A4"/>
    <w:rsid w:val="00E167DA"/>
    <w:rsid w:val="00E7199B"/>
    <w:rsid w:val="00F1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F847C-345C-4BE7-B783-7AD9A37A5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alaska03</dc:creator>
  <cp:lastModifiedBy>sdj</cp:lastModifiedBy>
  <cp:revision>9</cp:revision>
  <dcterms:created xsi:type="dcterms:W3CDTF">2019-12-21T09:34:00Z</dcterms:created>
  <dcterms:modified xsi:type="dcterms:W3CDTF">2019-12-30T03:25:00Z</dcterms:modified>
</cp:coreProperties>
</file>