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48" w:rsidRPr="000E743C" w:rsidRDefault="00A0174F" w:rsidP="00A0174F">
      <w:pPr>
        <w:jc w:val="center"/>
        <w:rPr>
          <w:rFonts w:ascii="黑体" w:eastAsia="黑体" w:hAnsi="黑体"/>
          <w:color w:val="000000"/>
          <w:sz w:val="30"/>
          <w:szCs w:val="30"/>
        </w:rPr>
      </w:pPr>
      <w:r w:rsidRPr="000E743C">
        <w:rPr>
          <w:rFonts w:ascii="黑体" w:eastAsia="黑体" w:hAnsi="黑体"/>
          <w:color w:val="000000"/>
          <w:sz w:val="30"/>
          <w:szCs w:val="30"/>
        </w:rPr>
        <w:t>进口科教用品用途说明</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735"/>
        <w:gridCol w:w="5310"/>
      </w:tblGrid>
      <w:tr w:rsidR="00A0174F" w:rsidRPr="000E743C" w:rsidTr="00E7199B">
        <w:trPr>
          <w:trHeight w:val="397"/>
        </w:trPr>
        <w:tc>
          <w:tcPr>
            <w:tcW w:w="4153" w:type="dxa"/>
            <w:gridSpan w:val="2"/>
            <w:vMerge w:val="restart"/>
            <w:shd w:val="clear" w:color="auto" w:fill="auto"/>
            <w:vAlign w:val="center"/>
          </w:tcPr>
          <w:p w:rsidR="00A0174F" w:rsidRPr="000E743C" w:rsidRDefault="00A0174F" w:rsidP="00E167DA">
            <w:pPr>
              <w:spacing w:line="276" w:lineRule="auto"/>
              <w:rPr>
                <w:rFonts w:asciiTheme="minorHAnsi" w:eastAsiaTheme="minorEastAsia" w:hAnsiTheme="minorHAnsi" w:cs="Arial"/>
                <w:color w:val="000000"/>
                <w:szCs w:val="21"/>
              </w:rPr>
            </w:pPr>
            <w:r w:rsidRPr="000E743C">
              <w:rPr>
                <w:rFonts w:asciiTheme="minorHAnsi" w:eastAsiaTheme="minorEastAsia" w:hAnsiTheme="minorHAnsi" w:cs="Arial"/>
                <w:color w:val="000000"/>
                <w:szCs w:val="21"/>
              </w:rPr>
              <w:t>商品名称：</w:t>
            </w:r>
            <w:r w:rsidR="007F46F6" w:rsidRPr="000E743C">
              <w:rPr>
                <w:rFonts w:asciiTheme="minorHAnsi" w:eastAsiaTheme="minorEastAsia" w:hAnsiTheme="minorHAnsi" w:cs="Arial"/>
                <w:color w:val="000000"/>
                <w:szCs w:val="21"/>
              </w:rPr>
              <w:t>梯度</w:t>
            </w:r>
            <w:r w:rsidR="007F46F6" w:rsidRPr="000E743C">
              <w:rPr>
                <w:rFonts w:asciiTheme="minorHAnsi" w:eastAsiaTheme="minorEastAsia" w:hAnsiTheme="minorHAnsi" w:cs="Arial"/>
                <w:color w:val="000000"/>
                <w:szCs w:val="21"/>
              </w:rPr>
              <w:t>PCR</w:t>
            </w:r>
            <w:r w:rsidR="007F46F6" w:rsidRPr="000E743C">
              <w:rPr>
                <w:rFonts w:asciiTheme="minorHAnsi" w:eastAsiaTheme="minorEastAsia" w:hAnsiTheme="minorHAnsi" w:cs="Arial"/>
                <w:color w:val="000000"/>
                <w:szCs w:val="21"/>
              </w:rPr>
              <w:t>仪（热循环仪）</w:t>
            </w:r>
          </w:p>
          <w:p w:rsidR="00A0174F" w:rsidRPr="000E743C" w:rsidRDefault="00A0174F" w:rsidP="003A5188">
            <w:pPr>
              <w:spacing w:line="276" w:lineRule="auto"/>
              <w:rPr>
                <w:rFonts w:asciiTheme="minorHAnsi" w:eastAsiaTheme="minorEastAsia" w:hAnsiTheme="minorHAnsi" w:cs="Arial"/>
                <w:color w:val="000000"/>
                <w:szCs w:val="21"/>
              </w:rPr>
            </w:pPr>
            <w:r w:rsidRPr="000E743C">
              <w:rPr>
                <w:rFonts w:asciiTheme="minorHAnsi" w:eastAsiaTheme="minorEastAsia" w:hAnsiTheme="minorHAnsi" w:cs="Arial"/>
                <w:color w:val="000000"/>
                <w:szCs w:val="21"/>
              </w:rPr>
              <w:t>型号：</w:t>
            </w:r>
            <w:r w:rsidR="000E743C" w:rsidRPr="000E743C">
              <w:rPr>
                <w:rFonts w:asciiTheme="minorHAnsi" w:hAnsiTheme="minorHAnsi"/>
                <w:color w:val="000000" w:themeColor="text1"/>
                <w:szCs w:val="21"/>
              </w:rPr>
              <w:t>Applied Biosystems</w:t>
            </w:r>
            <w:r w:rsidR="000E743C" w:rsidRPr="000E743C">
              <w:rPr>
                <w:rFonts w:asciiTheme="minorHAnsi" w:eastAsiaTheme="minorEastAsia" w:hAnsiTheme="minorHAnsi" w:cs="Arial"/>
                <w:color w:val="000000"/>
                <w:szCs w:val="21"/>
              </w:rPr>
              <w:t xml:space="preserve"> </w:t>
            </w:r>
            <w:proofErr w:type="spellStart"/>
            <w:r w:rsidR="00F15426" w:rsidRPr="000E743C">
              <w:rPr>
                <w:rFonts w:asciiTheme="minorHAnsi" w:eastAsiaTheme="minorEastAsia" w:hAnsiTheme="minorHAnsi" w:cs="Arial"/>
                <w:color w:val="000000"/>
                <w:szCs w:val="21"/>
              </w:rPr>
              <w:t>Veriti</w:t>
            </w:r>
            <w:proofErr w:type="spellEnd"/>
          </w:p>
        </w:tc>
        <w:tc>
          <w:tcPr>
            <w:tcW w:w="5310" w:type="dxa"/>
            <w:shd w:val="clear" w:color="auto" w:fill="auto"/>
            <w:vAlign w:val="center"/>
          </w:tcPr>
          <w:p w:rsidR="00A0174F" w:rsidRPr="000E743C" w:rsidRDefault="00A0174F" w:rsidP="00D525A4">
            <w:pPr>
              <w:spacing w:line="276" w:lineRule="auto"/>
              <w:rPr>
                <w:rFonts w:asciiTheme="minorHAnsi" w:hAnsiTheme="minorHAnsi" w:cs="Arial"/>
                <w:color w:val="000000"/>
                <w:szCs w:val="21"/>
              </w:rPr>
            </w:pPr>
            <w:r w:rsidRPr="000E743C">
              <w:rPr>
                <w:rFonts w:asciiTheme="minorHAnsi" w:hAnsiTheme="minorHAnsi" w:cs="Arial"/>
                <w:color w:val="000000"/>
                <w:szCs w:val="21"/>
              </w:rPr>
              <w:t>联系人：</w:t>
            </w:r>
            <w:r w:rsidR="00D525A4" w:rsidRPr="000E743C">
              <w:rPr>
                <w:rFonts w:asciiTheme="minorHAnsi" w:hAnsiTheme="minorHAnsi" w:cs="Arial"/>
                <w:color w:val="000000"/>
                <w:szCs w:val="21"/>
              </w:rPr>
              <w:t xml:space="preserve"> </w:t>
            </w:r>
          </w:p>
        </w:tc>
      </w:tr>
      <w:tr w:rsidR="00D525A4" w:rsidRPr="000E743C" w:rsidTr="00E7199B">
        <w:trPr>
          <w:trHeight w:val="397"/>
        </w:trPr>
        <w:tc>
          <w:tcPr>
            <w:tcW w:w="4153" w:type="dxa"/>
            <w:gridSpan w:val="2"/>
            <w:vMerge/>
            <w:shd w:val="clear" w:color="auto" w:fill="auto"/>
            <w:vAlign w:val="center"/>
          </w:tcPr>
          <w:p w:rsidR="00A0174F" w:rsidRPr="000E743C" w:rsidRDefault="00A0174F" w:rsidP="00E167DA">
            <w:pPr>
              <w:spacing w:line="276" w:lineRule="auto"/>
              <w:rPr>
                <w:rFonts w:asciiTheme="minorHAnsi" w:hAnsiTheme="minorHAnsi" w:cs="Arial"/>
                <w:color w:val="000000"/>
                <w:szCs w:val="21"/>
              </w:rPr>
            </w:pPr>
          </w:p>
        </w:tc>
        <w:tc>
          <w:tcPr>
            <w:tcW w:w="5310" w:type="dxa"/>
            <w:shd w:val="clear" w:color="auto" w:fill="auto"/>
            <w:vAlign w:val="center"/>
          </w:tcPr>
          <w:p w:rsidR="00A0174F" w:rsidRPr="000E743C" w:rsidRDefault="00A0174F" w:rsidP="00D525A4">
            <w:pPr>
              <w:spacing w:line="276" w:lineRule="auto"/>
              <w:rPr>
                <w:rFonts w:asciiTheme="minorHAnsi" w:hAnsiTheme="minorHAnsi" w:cs="Arial"/>
                <w:color w:val="000000"/>
                <w:szCs w:val="21"/>
              </w:rPr>
            </w:pPr>
            <w:r w:rsidRPr="000E743C">
              <w:rPr>
                <w:rFonts w:asciiTheme="minorHAnsi" w:hAnsiTheme="minorHAnsi" w:cs="Arial"/>
                <w:color w:val="000000"/>
                <w:szCs w:val="21"/>
              </w:rPr>
              <w:t>联系方式：</w:t>
            </w:r>
          </w:p>
        </w:tc>
      </w:tr>
      <w:tr w:rsidR="00964BEB" w:rsidRPr="000E743C" w:rsidTr="00E7199B">
        <w:trPr>
          <w:trHeight w:val="397"/>
        </w:trPr>
        <w:tc>
          <w:tcPr>
            <w:tcW w:w="1418" w:type="dxa"/>
            <w:shd w:val="clear" w:color="auto" w:fill="auto"/>
            <w:vAlign w:val="center"/>
          </w:tcPr>
          <w:p w:rsidR="00964BEB" w:rsidRPr="000E743C" w:rsidRDefault="00964BEB" w:rsidP="00E7199B">
            <w:pPr>
              <w:rPr>
                <w:rFonts w:asciiTheme="minorHAnsi" w:hAnsiTheme="minorHAnsi" w:cs="Arial"/>
                <w:b/>
                <w:color w:val="000000"/>
                <w:szCs w:val="21"/>
              </w:rPr>
            </w:pPr>
            <w:r w:rsidRPr="000E743C">
              <w:rPr>
                <w:rFonts w:asciiTheme="minorHAnsi" w:hAnsiTheme="minorHAnsi" w:cs="Arial"/>
                <w:b/>
                <w:color w:val="000000"/>
                <w:szCs w:val="21"/>
              </w:rPr>
              <w:t>组成部分</w:t>
            </w:r>
          </w:p>
        </w:tc>
        <w:tc>
          <w:tcPr>
            <w:tcW w:w="8045" w:type="dxa"/>
            <w:gridSpan w:val="2"/>
            <w:shd w:val="clear" w:color="auto" w:fill="auto"/>
            <w:vAlign w:val="center"/>
          </w:tcPr>
          <w:p w:rsidR="00964BEB" w:rsidRPr="000E743C" w:rsidRDefault="00964BEB" w:rsidP="00E7199B">
            <w:pPr>
              <w:rPr>
                <w:rFonts w:asciiTheme="minorHAnsi" w:hAnsiTheme="minorHAnsi" w:cs="Arial"/>
                <w:color w:val="000000"/>
                <w:szCs w:val="21"/>
              </w:rPr>
            </w:pPr>
            <w:proofErr w:type="spellStart"/>
            <w:r w:rsidRPr="000E743C">
              <w:rPr>
                <w:rFonts w:asciiTheme="minorHAnsi" w:hAnsiTheme="minorHAnsi"/>
              </w:rPr>
              <w:t>Veriti</w:t>
            </w:r>
            <w:proofErr w:type="spellEnd"/>
            <w:r w:rsidRPr="000E743C">
              <w:rPr>
                <w:rFonts w:asciiTheme="minorHAnsi" w:hAnsiTheme="minorHAnsi"/>
              </w:rPr>
              <w:t xml:space="preserve"> PCR</w:t>
            </w:r>
            <w:r w:rsidRPr="000E743C">
              <w:rPr>
                <w:rFonts w:asciiTheme="minorHAnsi" w:hAnsiTheme="minorHAnsi"/>
              </w:rPr>
              <w:t>仪主要由控制主机和样品模块构成。主机集成有系统控制软件和</w:t>
            </w:r>
            <w:r w:rsidRPr="000E743C">
              <w:rPr>
                <w:rFonts w:asciiTheme="minorHAnsi" w:hAnsiTheme="minorHAnsi"/>
              </w:rPr>
              <w:t>Peltier</w:t>
            </w:r>
            <w:r w:rsidRPr="000E743C">
              <w:rPr>
                <w:rFonts w:asciiTheme="minorHAnsi" w:hAnsiTheme="minorHAnsi"/>
              </w:rPr>
              <w:t>（半导体元件）升降温模块。通过软件设置不同时间</w:t>
            </w:r>
            <w:r w:rsidRPr="000E743C">
              <w:rPr>
                <w:rFonts w:asciiTheme="minorHAnsi" w:hAnsiTheme="minorHAnsi"/>
              </w:rPr>
              <w:t>PCR</w:t>
            </w:r>
            <w:r w:rsidRPr="000E743C">
              <w:rPr>
                <w:rFonts w:asciiTheme="minorHAnsi" w:hAnsiTheme="minorHAnsi"/>
              </w:rPr>
              <w:t>样品模块的温度及温度变化曲线程序，半导体控温模块则对</w:t>
            </w:r>
            <w:r w:rsidRPr="000E743C">
              <w:rPr>
                <w:rFonts w:asciiTheme="minorHAnsi" w:hAnsiTheme="minorHAnsi"/>
              </w:rPr>
              <w:t>PCR</w:t>
            </w:r>
            <w:r w:rsidRPr="000E743C">
              <w:rPr>
                <w:rFonts w:asciiTheme="minorHAnsi" w:hAnsiTheme="minorHAnsi"/>
              </w:rPr>
              <w:t>样品模块温度进行精确控制，实现反应模块温度的改变（上升或下降）。反应模块为导热性能优良的金属材质，分布有不同规格（</w:t>
            </w:r>
            <w:r w:rsidRPr="000E743C">
              <w:rPr>
                <w:rFonts w:asciiTheme="minorHAnsi" w:hAnsiTheme="minorHAnsi"/>
              </w:rPr>
              <w:t>0.02mL-0.5mL</w:t>
            </w:r>
            <w:r w:rsidRPr="000E743C">
              <w:rPr>
                <w:rFonts w:asciiTheme="minorHAnsi" w:hAnsiTheme="minorHAnsi"/>
              </w:rPr>
              <w:t>）和数量（</w:t>
            </w:r>
            <w:r w:rsidRPr="000E743C">
              <w:rPr>
                <w:rFonts w:asciiTheme="minorHAnsi" w:hAnsiTheme="minorHAnsi"/>
              </w:rPr>
              <w:t>32-384</w:t>
            </w:r>
            <w:r w:rsidRPr="000E743C">
              <w:rPr>
                <w:rFonts w:asciiTheme="minorHAnsi" w:hAnsiTheme="minorHAnsi"/>
              </w:rPr>
              <w:t>孔）的样品孔，可容纳并紧密接触相应规格样品容器（</w:t>
            </w:r>
            <w:r w:rsidRPr="000E743C">
              <w:rPr>
                <w:rFonts w:asciiTheme="minorHAnsi" w:hAnsiTheme="minorHAnsi"/>
              </w:rPr>
              <w:t>PCR</w:t>
            </w:r>
            <w:r w:rsidRPr="000E743C">
              <w:rPr>
                <w:rFonts w:asciiTheme="minorHAnsi" w:hAnsiTheme="minorHAnsi"/>
              </w:rPr>
              <w:t>管、</w:t>
            </w:r>
            <w:r w:rsidRPr="000E743C">
              <w:rPr>
                <w:rFonts w:asciiTheme="minorHAnsi" w:hAnsiTheme="minorHAnsi"/>
              </w:rPr>
              <w:t>PCR</w:t>
            </w:r>
            <w:r w:rsidRPr="000E743C">
              <w:rPr>
                <w:rFonts w:asciiTheme="minorHAnsi" w:hAnsiTheme="minorHAnsi"/>
              </w:rPr>
              <w:t>板等），通过与样品容器将热量传递给样品和调控其温度按照系统设定程序周期性变化。</w:t>
            </w:r>
          </w:p>
        </w:tc>
      </w:tr>
      <w:tr w:rsidR="00E7199B" w:rsidRPr="000E743C" w:rsidTr="00E7199B">
        <w:trPr>
          <w:trHeight w:val="397"/>
        </w:trPr>
        <w:tc>
          <w:tcPr>
            <w:tcW w:w="1418" w:type="dxa"/>
            <w:shd w:val="clear" w:color="auto" w:fill="auto"/>
            <w:vAlign w:val="center"/>
          </w:tcPr>
          <w:p w:rsidR="00E7199B" w:rsidRPr="000E743C" w:rsidRDefault="00E7199B" w:rsidP="00082E31">
            <w:pPr>
              <w:spacing w:line="276" w:lineRule="auto"/>
              <w:rPr>
                <w:rFonts w:asciiTheme="minorHAnsi" w:hAnsiTheme="minorHAnsi" w:cs="Arial"/>
                <w:b/>
                <w:color w:val="000000"/>
                <w:szCs w:val="21"/>
              </w:rPr>
            </w:pPr>
            <w:r w:rsidRPr="000E743C">
              <w:rPr>
                <w:rFonts w:asciiTheme="minorHAnsi" w:hAnsiTheme="minorHAnsi" w:cs="Arial"/>
                <w:b/>
                <w:color w:val="000000"/>
                <w:szCs w:val="21"/>
              </w:rPr>
              <w:t>工作原理</w:t>
            </w:r>
          </w:p>
        </w:tc>
        <w:tc>
          <w:tcPr>
            <w:tcW w:w="8045" w:type="dxa"/>
            <w:gridSpan w:val="2"/>
            <w:shd w:val="clear" w:color="auto" w:fill="auto"/>
            <w:vAlign w:val="center"/>
          </w:tcPr>
          <w:p w:rsidR="00E7199B" w:rsidRPr="000E743C" w:rsidRDefault="00E7199B" w:rsidP="00082E31">
            <w:pPr>
              <w:rPr>
                <w:rFonts w:asciiTheme="minorHAnsi" w:hAnsiTheme="minorHAnsi" w:cs="Arial"/>
                <w:color w:val="000000" w:themeColor="text1"/>
                <w:szCs w:val="21"/>
              </w:rPr>
            </w:pPr>
            <w:r w:rsidRPr="000E743C">
              <w:rPr>
                <w:rFonts w:asciiTheme="minorHAnsi" w:hAnsiTheme="minorHAnsi"/>
                <w:color w:val="000000" w:themeColor="text1"/>
              </w:rPr>
              <w:t>PCR</w:t>
            </w:r>
            <w:r w:rsidRPr="000E743C">
              <w:rPr>
                <w:rFonts w:asciiTheme="minorHAnsi" w:hAnsiTheme="minorHAnsi"/>
                <w:color w:val="000000" w:themeColor="text1"/>
              </w:rPr>
              <w:t>仪是用于完成聚合酶链式反应（</w:t>
            </w:r>
            <w:r w:rsidRPr="000E743C">
              <w:rPr>
                <w:rFonts w:asciiTheme="minorHAnsi" w:hAnsiTheme="minorHAnsi"/>
                <w:bCs/>
                <w:color w:val="000000" w:themeColor="text1"/>
                <w:szCs w:val="21"/>
              </w:rPr>
              <w:t xml:space="preserve">Polymerase Chain Reaction, </w:t>
            </w:r>
            <w:r w:rsidRPr="000E743C">
              <w:rPr>
                <w:rFonts w:asciiTheme="minorHAnsi" w:hAnsiTheme="minorHAnsi"/>
                <w:color w:val="000000" w:themeColor="text1"/>
              </w:rPr>
              <w:t>PCR</w:t>
            </w:r>
            <w:r w:rsidRPr="000E743C">
              <w:rPr>
                <w:rFonts w:asciiTheme="minorHAnsi" w:hAnsiTheme="minorHAnsi"/>
                <w:color w:val="000000" w:themeColor="text1"/>
              </w:rPr>
              <w:t>）实验的一个精密温控设备，并能在</w:t>
            </w:r>
            <w:r w:rsidRPr="000E743C">
              <w:rPr>
                <w:rFonts w:asciiTheme="minorHAnsi" w:hAnsiTheme="minorHAnsi"/>
                <w:color w:val="000000" w:themeColor="text1"/>
              </w:rPr>
              <w:t>94</w:t>
            </w:r>
            <w:r w:rsidRPr="000E743C">
              <w:rPr>
                <w:rFonts w:ascii="宋体" w:hAnsi="宋体" w:cs="宋体" w:hint="eastAsia"/>
                <w:color w:val="000000" w:themeColor="text1"/>
              </w:rPr>
              <w:t>℃</w:t>
            </w:r>
            <w:r w:rsidRPr="000E743C">
              <w:rPr>
                <w:rFonts w:asciiTheme="minorHAnsi" w:hAnsiTheme="minorHAnsi"/>
                <w:color w:val="000000" w:themeColor="text1"/>
              </w:rPr>
              <w:t>-55</w:t>
            </w:r>
            <w:r w:rsidRPr="000E743C">
              <w:rPr>
                <w:rFonts w:ascii="宋体" w:hAnsi="宋体" w:cs="宋体" w:hint="eastAsia"/>
                <w:color w:val="000000" w:themeColor="text1"/>
              </w:rPr>
              <w:t>℃</w:t>
            </w:r>
            <w:r w:rsidRPr="000E743C">
              <w:rPr>
                <w:rFonts w:asciiTheme="minorHAnsi" w:hAnsiTheme="minorHAnsi"/>
                <w:color w:val="000000" w:themeColor="text1"/>
              </w:rPr>
              <w:t>-72</w:t>
            </w:r>
            <w:r w:rsidRPr="000E743C">
              <w:rPr>
                <w:rFonts w:ascii="宋体" w:hAnsi="宋体" w:cs="宋体" w:hint="eastAsia"/>
                <w:color w:val="000000" w:themeColor="text1"/>
              </w:rPr>
              <w:t>℃</w:t>
            </w:r>
            <w:r w:rsidRPr="000E743C">
              <w:rPr>
                <w:rFonts w:asciiTheme="minorHAnsi" w:hAnsiTheme="minorHAnsi"/>
                <w:color w:val="000000" w:themeColor="text1"/>
              </w:rPr>
              <w:t>之间按照程序周期性</w:t>
            </w:r>
            <w:r w:rsidRPr="000E743C">
              <w:rPr>
                <w:rFonts w:asciiTheme="minorHAnsi" w:hAnsiTheme="minorHAnsi" w:cs="Arial"/>
                <w:color w:val="000000" w:themeColor="text1"/>
                <w:szCs w:val="21"/>
              </w:rPr>
              <w:t>上升或下降，因此</w:t>
            </w:r>
            <w:r w:rsidRPr="000E743C">
              <w:rPr>
                <w:rFonts w:asciiTheme="minorHAnsi" w:hAnsiTheme="minorHAnsi" w:cs="Arial"/>
                <w:color w:val="000000" w:themeColor="text1"/>
                <w:szCs w:val="21"/>
              </w:rPr>
              <w:t>PCR</w:t>
            </w:r>
            <w:r w:rsidRPr="000E743C">
              <w:rPr>
                <w:rFonts w:asciiTheme="minorHAnsi" w:hAnsiTheme="minorHAnsi" w:cs="Arial"/>
                <w:color w:val="000000" w:themeColor="text1"/>
                <w:szCs w:val="21"/>
              </w:rPr>
              <w:t>仪又称为热循环仪（</w:t>
            </w:r>
            <w:r w:rsidRPr="000E743C">
              <w:rPr>
                <w:rFonts w:asciiTheme="minorHAnsi" w:hAnsiTheme="minorHAnsi" w:cs="Arial"/>
                <w:color w:val="000000" w:themeColor="text1"/>
                <w:szCs w:val="21"/>
              </w:rPr>
              <w:t>Thermal cycler</w:t>
            </w:r>
            <w:r w:rsidRPr="000E743C">
              <w:rPr>
                <w:rFonts w:asciiTheme="minorHAnsi" w:hAnsiTheme="minorHAnsi" w:cs="Arial"/>
                <w:color w:val="000000" w:themeColor="text1"/>
                <w:szCs w:val="21"/>
              </w:rPr>
              <w:t>）。</w:t>
            </w:r>
          </w:p>
          <w:p w:rsidR="00E7199B" w:rsidRPr="000E743C" w:rsidRDefault="00E7199B" w:rsidP="00082E31">
            <w:pPr>
              <w:rPr>
                <w:rFonts w:asciiTheme="minorHAnsi" w:hAnsiTheme="minorHAnsi"/>
                <w:color w:val="000000" w:themeColor="text1"/>
              </w:rPr>
            </w:pPr>
            <w:r w:rsidRPr="000E743C">
              <w:rPr>
                <w:rFonts w:asciiTheme="minorHAnsi" w:hAnsiTheme="minorHAnsi"/>
                <w:color w:val="000000" w:themeColor="text1"/>
              </w:rPr>
              <w:t>DNA</w:t>
            </w:r>
            <w:r w:rsidRPr="000E743C">
              <w:rPr>
                <w:rFonts w:asciiTheme="minorHAnsi" w:hAnsiTheme="minorHAnsi"/>
                <w:color w:val="000000" w:themeColor="text1"/>
              </w:rPr>
              <w:t>在体外升温至</w:t>
            </w:r>
            <w:r w:rsidRPr="000E743C">
              <w:rPr>
                <w:rFonts w:asciiTheme="minorHAnsi" w:hAnsiTheme="minorHAnsi"/>
                <w:color w:val="000000" w:themeColor="text1"/>
              </w:rPr>
              <w:t>94</w:t>
            </w:r>
            <w:r w:rsidRPr="000E743C">
              <w:rPr>
                <w:rFonts w:ascii="宋体" w:hAnsi="宋体" w:cs="宋体" w:hint="eastAsia"/>
                <w:color w:val="000000" w:themeColor="text1"/>
              </w:rPr>
              <w:t>℃</w:t>
            </w:r>
            <w:r w:rsidRPr="000E743C">
              <w:rPr>
                <w:rFonts w:asciiTheme="minorHAnsi" w:hAnsiTheme="minorHAnsi"/>
                <w:color w:val="000000" w:themeColor="text1"/>
              </w:rPr>
              <w:t>时解开双螺旋结构成单链状态，温度冷却至</w:t>
            </w:r>
            <w:r w:rsidRPr="000E743C">
              <w:rPr>
                <w:rFonts w:asciiTheme="minorHAnsi" w:hAnsiTheme="minorHAnsi"/>
                <w:color w:val="000000" w:themeColor="text1"/>
              </w:rPr>
              <w:t>55</w:t>
            </w:r>
            <w:r w:rsidRPr="000E743C">
              <w:rPr>
                <w:rFonts w:ascii="宋体" w:hAnsi="宋体" w:cs="宋体" w:hint="eastAsia"/>
                <w:color w:val="000000" w:themeColor="text1"/>
              </w:rPr>
              <w:t>℃</w:t>
            </w:r>
            <w:r w:rsidRPr="000E743C">
              <w:rPr>
                <w:rFonts w:asciiTheme="minorHAnsi" w:hAnsiTheme="minorHAnsi"/>
                <w:color w:val="000000" w:themeColor="text1"/>
              </w:rPr>
              <w:t>时扩增引物与单链按碱基互补配对规律结合，再升温至</w:t>
            </w:r>
            <w:r w:rsidRPr="000E743C">
              <w:rPr>
                <w:rFonts w:asciiTheme="minorHAnsi" w:hAnsiTheme="minorHAnsi"/>
                <w:color w:val="000000" w:themeColor="text1"/>
              </w:rPr>
              <w:t>72</w:t>
            </w:r>
            <w:r w:rsidRPr="000E743C">
              <w:rPr>
                <w:rFonts w:ascii="宋体" w:hAnsi="宋体" w:cs="宋体" w:hint="eastAsia"/>
                <w:color w:val="000000" w:themeColor="text1"/>
              </w:rPr>
              <w:t>℃</w:t>
            </w:r>
            <w:r w:rsidRPr="000E743C">
              <w:rPr>
                <w:rFonts w:asciiTheme="minorHAnsi" w:hAnsiTheme="minorHAnsi"/>
                <w:color w:val="000000" w:themeColor="text1"/>
              </w:rPr>
              <w:t>左右时</w:t>
            </w:r>
            <w:r w:rsidRPr="000E743C">
              <w:rPr>
                <w:rFonts w:asciiTheme="minorHAnsi" w:hAnsiTheme="minorHAnsi"/>
                <w:color w:val="000000" w:themeColor="text1"/>
              </w:rPr>
              <w:t>DNA</w:t>
            </w:r>
            <w:r w:rsidRPr="000E743C">
              <w:rPr>
                <w:rFonts w:asciiTheme="minorHAnsi" w:hAnsiTheme="minorHAnsi"/>
                <w:color w:val="000000" w:themeColor="text1"/>
              </w:rPr>
              <w:t>聚合酶沿着单链的</w:t>
            </w:r>
            <w:r w:rsidRPr="000E743C">
              <w:rPr>
                <w:rFonts w:asciiTheme="minorHAnsi" w:hAnsiTheme="minorHAnsi"/>
                <w:color w:val="000000" w:themeColor="text1"/>
              </w:rPr>
              <w:t>5'-3'</w:t>
            </w:r>
            <w:r w:rsidRPr="000E743C">
              <w:rPr>
                <w:rFonts w:asciiTheme="minorHAnsi" w:hAnsiTheme="minorHAnsi"/>
                <w:color w:val="000000" w:themeColor="text1"/>
              </w:rPr>
              <w:t>方向合成互补链。</w:t>
            </w:r>
          </w:p>
          <w:p w:rsidR="00E7199B" w:rsidRPr="000E743C" w:rsidRDefault="00E7199B" w:rsidP="00082E31">
            <w:pPr>
              <w:rPr>
                <w:rFonts w:asciiTheme="minorHAnsi" w:hAnsiTheme="minorHAnsi"/>
                <w:bCs/>
                <w:color w:val="000000" w:themeColor="text1"/>
                <w:szCs w:val="21"/>
              </w:rPr>
            </w:pPr>
            <w:r w:rsidRPr="000E743C">
              <w:rPr>
                <w:rFonts w:asciiTheme="minorHAnsi" w:hAnsiTheme="minorHAnsi"/>
                <w:color w:val="000000" w:themeColor="text1"/>
              </w:rPr>
              <w:t>PCR</w:t>
            </w:r>
            <w:r w:rsidRPr="000E743C">
              <w:rPr>
                <w:rFonts w:asciiTheme="minorHAnsi" w:hAnsiTheme="minorHAnsi"/>
                <w:bCs/>
                <w:color w:val="000000" w:themeColor="text1"/>
                <w:szCs w:val="21"/>
              </w:rPr>
              <w:t>通过精准控制的样品温度周期性的升降温变化，使样品中的</w:t>
            </w:r>
            <w:r w:rsidRPr="000E743C">
              <w:rPr>
                <w:rFonts w:asciiTheme="minorHAnsi" w:hAnsiTheme="minorHAnsi"/>
                <w:bCs/>
                <w:color w:val="000000" w:themeColor="text1"/>
                <w:szCs w:val="21"/>
              </w:rPr>
              <w:t>DNA</w:t>
            </w:r>
            <w:r w:rsidRPr="000E743C">
              <w:rPr>
                <w:rFonts w:asciiTheme="minorHAnsi" w:hAnsiTheme="minorHAnsi"/>
                <w:bCs/>
                <w:color w:val="000000" w:themeColor="text1"/>
                <w:szCs w:val="21"/>
              </w:rPr>
              <w:t>依次经过高温变性、</w:t>
            </w:r>
            <w:r w:rsidRPr="000E743C">
              <w:rPr>
                <w:rFonts w:asciiTheme="minorHAnsi" w:hAnsiTheme="minorHAnsi"/>
                <w:bCs/>
                <w:color w:val="000000" w:themeColor="text1"/>
                <w:szCs w:val="21"/>
              </w:rPr>
              <w:t>DNA</w:t>
            </w:r>
            <w:r w:rsidRPr="000E743C">
              <w:rPr>
                <w:rFonts w:asciiTheme="minorHAnsi" w:hAnsiTheme="minorHAnsi"/>
                <w:bCs/>
                <w:color w:val="000000" w:themeColor="text1"/>
                <w:szCs w:val="21"/>
              </w:rPr>
              <w:t>与引物退火结合、</w:t>
            </w:r>
            <w:r w:rsidRPr="000E743C">
              <w:rPr>
                <w:rFonts w:asciiTheme="minorHAnsi" w:hAnsiTheme="minorHAnsi"/>
                <w:bCs/>
                <w:color w:val="000000" w:themeColor="text1"/>
                <w:szCs w:val="21"/>
              </w:rPr>
              <w:t>DNA</w:t>
            </w:r>
            <w:r w:rsidRPr="000E743C">
              <w:rPr>
                <w:rFonts w:asciiTheme="minorHAnsi" w:hAnsiTheme="minorHAnsi"/>
                <w:bCs/>
                <w:color w:val="000000" w:themeColor="text1"/>
                <w:szCs w:val="21"/>
              </w:rPr>
              <w:t>链延伸三个周而复始的循环过程，在生物体外完成</w:t>
            </w:r>
            <w:r w:rsidRPr="000E743C">
              <w:rPr>
                <w:rFonts w:asciiTheme="minorHAnsi" w:hAnsiTheme="minorHAnsi"/>
                <w:bCs/>
                <w:color w:val="000000" w:themeColor="text1"/>
                <w:szCs w:val="21"/>
              </w:rPr>
              <w:t>DNA</w:t>
            </w:r>
            <w:r w:rsidRPr="000E743C">
              <w:rPr>
                <w:rFonts w:asciiTheme="minorHAnsi" w:hAnsiTheme="minorHAnsi"/>
                <w:bCs/>
                <w:color w:val="000000" w:themeColor="text1"/>
                <w:szCs w:val="21"/>
              </w:rPr>
              <w:t>复制。一般</w:t>
            </w:r>
            <w:r w:rsidRPr="000E743C">
              <w:rPr>
                <w:rFonts w:asciiTheme="minorHAnsi" w:hAnsiTheme="minorHAnsi"/>
                <w:bCs/>
                <w:color w:val="000000" w:themeColor="text1"/>
                <w:szCs w:val="21"/>
              </w:rPr>
              <w:t>3</w:t>
            </w:r>
            <w:r w:rsidRPr="000E743C">
              <w:rPr>
                <w:rFonts w:asciiTheme="minorHAnsi" w:hAnsiTheme="minorHAnsi"/>
                <w:bCs/>
                <w:color w:val="000000" w:themeColor="text1"/>
                <w:szCs w:val="21"/>
              </w:rPr>
              <w:t>～</w:t>
            </w:r>
            <w:r w:rsidRPr="000E743C">
              <w:rPr>
                <w:rFonts w:asciiTheme="minorHAnsi" w:hAnsiTheme="minorHAnsi"/>
                <w:bCs/>
                <w:color w:val="000000" w:themeColor="text1"/>
                <w:szCs w:val="21"/>
              </w:rPr>
              <w:t>5</w:t>
            </w:r>
            <w:r w:rsidRPr="000E743C">
              <w:rPr>
                <w:rFonts w:asciiTheme="minorHAnsi" w:hAnsiTheme="minorHAnsi"/>
                <w:bCs/>
                <w:color w:val="000000" w:themeColor="text1"/>
                <w:szCs w:val="21"/>
              </w:rPr>
              <w:t>分钟内完成一个循环，每个循环中</w:t>
            </w:r>
            <w:r w:rsidRPr="000E743C">
              <w:rPr>
                <w:rFonts w:asciiTheme="minorHAnsi" w:hAnsiTheme="minorHAnsi"/>
                <w:bCs/>
                <w:color w:val="000000" w:themeColor="text1"/>
                <w:szCs w:val="21"/>
              </w:rPr>
              <w:t>DNA</w:t>
            </w:r>
            <w:r w:rsidRPr="000E743C">
              <w:rPr>
                <w:rFonts w:asciiTheme="minorHAnsi" w:hAnsiTheme="minorHAnsi"/>
                <w:bCs/>
                <w:color w:val="000000" w:themeColor="text1"/>
                <w:szCs w:val="21"/>
              </w:rPr>
              <w:t>的两条单链分别被复制成为完全相同的</w:t>
            </w:r>
            <w:r w:rsidRPr="000E743C">
              <w:rPr>
                <w:rFonts w:asciiTheme="minorHAnsi" w:hAnsiTheme="minorHAnsi"/>
                <w:bCs/>
                <w:color w:val="000000" w:themeColor="text1"/>
                <w:szCs w:val="21"/>
              </w:rPr>
              <w:t>DNA</w:t>
            </w:r>
            <w:r w:rsidRPr="000E743C">
              <w:rPr>
                <w:rFonts w:asciiTheme="minorHAnsi" w:hAnsiTheme="minorHAnsi"/>
                <w:bCs/>
                <w:color w:val="000000" w:themeColor="text1"/>
                <w:szCs w:val="21"/>
              </w:rPr>
              <w:t>分子，而数量则由</w:t>
            </w:r>
            <w:r w:rsidRPr="000E743C">
              <w:rPr>
                <w:rFonts w:asciiTheme="minorHAnsi" w:hAnsiTheme="minorHAnsi"/>
                <w:bCs/>
                <w:color w:val="000000" w:themeColor="text1"/>
                <w:szCs w:val="21"/>
              </w:rPr>
              <w:t>1</w:t>
            </w:r>
            <w:r w:rsidRPr="000E743C">
              <w:rPr>
                <w:rFonts w:asciiTheme="minorHAnsi" w:hAnsiTheme="minorHAnsi"/>
                <w:bCs/>
                <w:color w:val="000000" w:themeColor="text1"/>
                <w:szCs w:val="21"/>
              </w:rPr>
              <w:t>为</w:t>
            </w:r>
            <w:r w:rsidRPr="000E743C">
              <w:rPr>
                <w:rFonts w:asciiTheme="minorHAnsi" w:hAnsiTheme="minorHAnsi"/>
                <w:bCs/>
                <w:color w:val="000000" w:themeColor="text1"/>
                <w:szCs w:val="21"/>
              </w:rPr>
              <w:t>2</w:t>
            </w:r>
            <w:r w:rsidRPr="000E743C">
              <w:rPr>
                <w:rFonts w:asciiTheme="minorHAnsi" w:hAnsiTheme="minorHAnsi"/>
                <w:bCs/>
                <w:color w:val="000000" w:themeColor="text1"/>
                <w:szCs w:val="21"/>
              </w:rPr>
              <w:t>翻倍扩增，同时数量扩增后的</w:t>
            </w:r>
            <w:r w:rsidRPr="000E743C">
              <w:rPr>
                <w:rFonts w:asciiTheme="minorHAnsi" w:hAnsiTheme="minorHAnsi"/>
                <w:bCs/>
                <w:color w:val="000000" w:themeColor="text1"/>
                <w:szCs w:val="21"/>
              </w:rPr>
              <w:t>DNA</w:t>
            </w:r>
            <w:r w:rsidRPr="000E743C">
              <w:rPr>
                <w:rFonts w:asciiTheme="minorHAnsi" w:hAnsiTheme="minorHAnsi"/>
                <w:bCs/>
                <w:color w:val="000000" w:themeColor="text1"/>
                <w:szCs w:val="21"/>
              </w:rPr>
              <w:t>又可为下一轮循环周期的起始模板进一步参加扩增循环，如此循环</w:t>
            </w:r>
            <w:r w:rsidRPr="000E743C">
              <w:rPr>
                <w:rFonts w:asciiTheme="minorHAnsi" w:hAnsiTheme="minorHAnsi"/>
                <w:bCs/>
                <w:color w:val="000000" w:themeColor="text1"/>
                <w:szCs w:val="21"/>
              </w:rPr>
              <w:t>30-40</w:t>
            </w:r>
            <w:r w:rsidRPr="000E743C">
              <w:rPr>
                <w:rFonts w:asciiTheme="minorHAnsi" w:hAnsiTheme="minorHAnsi"/>
                <w:bCs/>
                <w:color w:val="000000" w:themeColor="text1"/>
                <w:szCs w:val="21"/>
              </w:rPr>
              <w:t>次，可使数量极少的</w:t>
            </w:r>
            <w:r w:rsidRPr="000E743C">
              <w:rPr>
                <w:rFonts w:asciiTheme="minorHAnsi" w:hAnsiTheme="minorHAnsi"/>
                <w:bCs/>
                <w:color w:val="000000" w:themeColor="text1"/>
                <w:szCs w:val="21"/>
              </w:rPr>
              <w:t>DNA</w:t>
            </w:r>
            <w:r w:rsidRPr="000E743C">
              <w:rPr>
                <w:rFonts w:asciiTheme="minorHAnsi" w:hAnsiTheme="minorHAnsi"/>
                <w:bCs/>
                <w:color w:val="000000" w:themeColor="text1"/>
                <w:szCs w:val="21"/>
              </w:rPr>
              <w:t>分子在</w:t>
            </w:r>
            <w:r w:rsidRPr="000E743C">
              <w:rPr>
                <w:rFonts w:asciiTheme="minorHAnsi" w:hAnsiTheme="minorHAnsi"/>
                <w:bCs/>
                <w:color w:val="000000" w:themeColor="text1"/>
                <w:szCs w:val="21"/>
              </w:rPr>
              <w:t>40</w:t>
            </w:r>
            <w:r w:rsidRPr="000E743C">
              <w:rPr>
                <w:rFonts w:asciiTheme="minorHAnsi" w:hAnsiTheme="minorHAnsi"/>
                <w:bCs/>
                <w:color w:val="000000" w:themeColor="text1"/>
                <w:szCs w:val="21"/>
              </w:rPr>
              <w:t>分钟～</w:t>
            </w:r>
            <w:r w:rsidRPr="000E743C">
              <w:rPr>
                <w:rFonts w:asciiTheme="minorHAnsi" w:hAnsiTheme="minorHAnsi"/>
                <w:bCs/>
                <w:color w:val="000000" w:themeColor="text1"/>
                <w:szCs w:val="21"/>
              </w:rPr>
              <w:t>3</w:t>
            </w:r>
            <w:r w:rsidRPr="000E743C">
              <w:rPr>
                <w:rFonts w:asciiTheme="minorHAnsi" w:hAnsiTheme="minorHAnsi"/>
                <w:bCs/>
                <w:color w:val="000000" w:themeColor="text1"/>
                <w:szCs w:val="21"/>
              </w:rPr>
              <w:t>小时内迅速扩增放大到几百万倍。故</w:t>
            </w:r>
            <w:r w:rsidRPr="000E743C">
              <w:rPr>
                <w:rFonts w:asciiTheme="minorHAnsi" w:hAnsiTheme="minorHAnsi"/>
                <w:bCs/>
                <w:color w:val="000000" w:themeColor="text1"/>
                <w:szCs w:val="21"/>
              </w:rPr>
              <w:t>PCR</w:t>
            </w:r>
            <w:r w:rsidRPr="000E743C">
              <w:rPr>
                <w:rFonts w:asciiTheme="minorHAnsi" w:hAnsiTheme="minorHAnsi"/>
                <w:bCs/>
                <w:color w:val="000000" w:themeColor="text1"/>
                <w:szCs w:val="21"/>
              </w:rPr>
              <w:t>仪又称为基因扩增仪。</w:t>
            </w:r>
          </w:p>
          <w:p w:rsidR="00E7199B" w:rsidRPr="000E743C" w:rsidRDefault="00E7199B" w:rsidP="005D3BFB">
            <w:pPr>
              <w:rPr>
                <w:rFonts w:asciiTheme="minorHAnsi" w:hAnsiTheme="minorHAnsi"/>
                <w:color w:val="000000" w:themeColor="text1"/>
                <w:kern w:val="0"/>
                <w:szCs w:val="21"/>
              </w:rPr>
            </w:pPr>
            <w:r w:rsidRPr="000E743C">
              <w:rPr>
                <w:rFonts w:asciiTheme="minorHAnsi" w:hAnsiTheme="minorHAnsi"/>
                <w:bCs/>
                <w:color w:val="000000" w:themeColor="text1"/>
                <w:szCs w:val="21"/>
              </w:rPr>
              <w:t>梯度</w:t>
            </w:r>
            <w:r w:rsidRPr="000E743C">
              <w:rPr>
                <w:rFonts w:asciiTheme="minorHAnsi" w:hAnsiTheme="minorHAnsi"/>
                <w:bCs/>
                <w:color w:val="000000" w:themeColor="text1"/>
                <w:szCs w:val="21"/>
              </w:rPr>
              <w:t>PCR</w:t>
            </w:r>
            <w:r w:rsidRPr="000E743C">
              <w:rPr>
                <w:rFonts w:asciiTheme="minorHAnsi" w:hAnsiTheme="minorHAnsi"/>
                <w:bCs/>
                <w:color w:val="000000" w:themeColor="text1"/>
                <w:szCs w:val="21"/>
              </w:rPr>
              <w:t>仪是把单一等温样品反应模块分成若干个独立温度控制模块，每个模块可以在指定范围内按照梯度设置扩增引物退火温度，实现一次实验完成模板</w:t>
            </w:r>
            <w:r w:rsidRPr="000E743C">
              <w:rPr>
                <w:rFonts w:asciiTheme="minorHAnsi" w:hAnsiTheme="minorHAnsi"/>
                <w:bCs/>
                <w:color w:val="000000" w:themeColor="text1"/>
                <w:szCs w:val="21"/>
              </w:rPr>
              <w:t>DNA</w:t>
            </w:r>
            <w:r w:rsidRPr="000E743C">
              <w:rPr>
                <w:rFonts w:asciiTheme="minorHAnsi" w:hAnsiTheme="minorHAnsi"/>
                <w:bCs/>
                <w:color w:val="000000" w:themeColor="text1"/>
                <w:szCs w:val="21"/>
              </w:rPr>
              <w:t>最佳反应条件摸索和在一台仪器上完成多组不同实验，节省实验时间</w:t>
            </w:r>
            <w:r w:rsidR="005D3BFB" w:rsidRPr="000E743C">
              <w:rPr>
                <w:rFonts w:asciiTheme="minorHAnsi" w:hAnsiTheme="minorHAnsi"/>
                <w:bCs/>
                <w:color w:val="000000" w:themeColor="text1"/>
                <w:szCs w:val="21"/>
              </w:rPr>
              <w:t>并</w:t>
            </w:r>
            <w:r w:rsidRPr="000E743C">
              <w:rPr>
                <w:rFonts w:asciiTheme="minorHAnsi" w:hAnsiTheme="minorHAnsi"/>
                <w:bCs/>
                <w:color w:val="000000" w:themeColor="text1"/>
                <w:szCs w:val="21"/>
              </w:rPr>
              <w:t>提高实验效</w:t>
            </w:r>
            <w:r w:rsidR="005D3BFB" w:rsidRPr="000E743C">
              <w:rPr>
                <w:rFonts w:asciiTheme="minorHAnsi" w:hAnsiTheme="minorHAnsi"/>
                <w:bCs/>
                <w:color w:val="000000" w:themeColor="text1"/>
                <w:szCs w:val="21"/>
              </w:rPr>
              <w:t>能</w:t>
            </w:r>
            <w:r w:rsidRPr="000E743C">
              <w:rPr>
                <w:rFonts w:asciiTheme="minorHAnsi" w:hAnsiTheme="minorHAnsi"/>
                <w:bCs/>
                <w:color w:val="000000" w:themeColor="text1"/>
                <w:szCs w:val="21"/>
              </w:rPr>
              <w:t>。</w:t>
            </w:r>
          </w:p>
        </w:tc>
      </w:tr>
      <w:tr w:rsidR="00984C28" w:rsidRPr="000E743C" w:rsidTr="00E7199B">
        <w:trPr>
          <w:trHeight w:val="397"/>
        </w:trPr>
        <w:tc>
          <w:tcPr>
            <w:tcW w:w="1418" w:type="dxa"/>
            <w:shd w:val="clear" w:color="auto" w:fill="auto"/>
            <w:vAlign w:val="center"/>
          </w:tcPr>
          <w:p w:rsidR="00984C28" w:rsidRPr="000E743C" w:rsidRDefault="00984C28" w:rsidP="00082E31">
            <w:pPr>
              <w:spacing w:line="276" w:lineRule="auto"/>
              <w:rPr>
                <w:rFonts w:asciiTheme="minorHAnsi" w:hAnsiTheme="minorHAnsi" w:cs="Arial"/>
                <w:b/>
                <w:color w:val="000000"/>
                <w:szCs w:val="21"/>
              </w:rPr>
            </w:pPr>
            <w:r w:rsidRPr="000E743C">
              <w:rPr>
                <w:rFonts w:asciiTheme="minorHAnsi" w:hAnsiTheme="minorHAnsi" w:cs="Arial"/>
                <w:b/>
                <w:color w:val="000000"/>
                <w:szCs w:val="21"/>
              </w:rPr>
              <w:t>主要功能</w:t>
            </w:r>
          </w:p>
        </w:tc>
        <w:tc>
          <w:tcPr>
            <w:tcW w:w="8045" w:type="dxa"/>
            <w:gridSpan w:val="2"/>
            <w:shd w:val="clear" w:color="auto" w:fill="auto"/>
            <w:vAlign w:val="center"/>
          </w:tcPr>
          <w:p w:rsidR="00984C28" w:rsidRPr="000E743C" w:rsidRDefault="00984C28" w:rsidP="00082E31">
            <w:pPr>
              <w:rPr>
                <w:rFonts w:asciiTheme="minorHAnsi" w:hAnsiTheme="minorHAnsi" w:cs="Arial"/>
                <w:color w:val="000000"/>
                <w:szCs w:val="21"/>
              </w:rPr>
            </w:pPr>
            <w:proofErr w:type="spellStart"/>
            <w:r w:rsidRPr="000E743C">
              <w:rPr>
                <w:rFonts w:asciiTheme="minorHAnsi" w:hAnsiTheme="minorHAnsi" w:cs="Arial"/>
                <w:color w:val="000000"/>
                <w:szCs w:val="21"/>
              </w:rPr>
              <w:t>Veriti</w:t>
            </w:r>
            <w:proofErr w:type="spellEnd"/>
            <w:r w:rsidRPr="000E743C">
              <w:rPr>
                <w:rFonts w:asciiTheme="minorHAnsi" w:hAnsiTheme="minorHAnsi" w:cs="Arial"/>
                <w:color w:val="000000"/>
                <w:szCs w:val="21"/>
              </w:rPr>
              <w:t xml:space="preserve"> PCR</w:t>
            </w:r>
            <w:r w:rsidRPr="000E743C">
              <w:rPr>
                <w:rFonts w:asciiTheme="minorHAnsi" w:hAnsiTheme="minorHAnsi" w:cs="Arial"/>
                <w:color w:val="000000"/>
                <w:szCs w:val="21"/>
              </w:rPr>
              <w:t>仪通过对样品温度精确控制和有规律变化，可完成以下功能：</w:t>
            </w:r>
          </w:p>
          <w:p w:rsidR="00984C28" w:rsidRPr="000E743C" w:rsidRDefault="00984C28" w:rsidP="00082E31">
            <w:pPr>
              <w:rPr>
                <w:rFonts w:asciiTheme="minorHAnsi" w:hAnsiTheme="minorHAnsi" w:cs="Arial"/>
                <w:color w:val="000000"/>
                <w:szCs w:val="21"/>
              </w:rPr>
            </w:pPr>
            <w:r w:rsidRPr="000E743C">
              <w:rPr>
                <w:rFonts w:asciiTheme="minorHAnsi" w:hAnsiTheme="minorHAnsi" w:cs="Arial"/>
                <w:color w:val="000000"/>
                <w:szCs w:val="21"/>
              </w:rPr>
              <w:t>以</w:t>
            </w:r>
            <w:r w:rsidRPr="000E743C">
              <w:rPr>
                <w:rFonts w:asciiTheme="minorHAnsi" w:hAnsiTheme="minorHAnsi" w:cs="Arial"/>
                <w:color w:val="000000"/>
                <w:szCs w:val="21"/>
              </w:rPr>
              <w:t>mRNA</w:t>
            </w:r>
            <w:r w:rsidRPr="000E743C">
              <w:rPr>
                <w:rFonts w:asciiTheme="minorHAnsi" w:hAnsiTheme="minorHAnsi" w:cs="Arial"/>
                <w:color w:val="000000"/>
                <w:szCs w:val="21"/>
              </w:rPr>
              <w:t>为模板，在适当引物的存在下，通过逆转录</w:t>
            </w:r>
            <w:r w:rsidRPr="000E743C">
              <w:rPr>
                <w:rFonts w:asciiTheme="minorHAnsi" w:hAnsiTheme="minorHAnsi" w:cs="Arial"/>
                <w:color w:val="000000"/>
                <w:szCs w:val="21"/>
              </w:rPr>
              <w:t>PCR</w:t>
            </w:r>
            <w:r w:rsidRPr="000E743C">
              <w:rPr>
                <w:rFonts w:asciiTheme="minorHAnsi" w:hAnsiTheme="minorHAnsi" w:cs="Arial"/>
                <w:color w:val="000000"/>
                <w:szCs w:val="21"/>
              </w:rPr>
              <w:t>（</w:t>
            </w:r>
            <w:r w:rsidRPr="000E743C">
              <w:rPr>
                <w:rFonts w:asciiTheme="minorHAnsi" w:hAnsiTheme="minorHAnsi" w:cs="Arial"/>
                <w:color w:val="000000"/>
                <w:szCs w:val="21"/>
              </w:rPr>
              <w:t>reverse transcription PCR</w:t>
            </w:r>
            <w:r w:rsidRPr="000E743C">
              <w:rPr>
                <w:rFonts w:asciiTheme="minorHAnsi" w:hAnsiTheme="minorHAnsi" w:cs="Arial"/>
                <w:color w:val="000000"/>
                <w:szCs w:val="21"/>
              </w:rPr>
              <w:t>）或者称反转录</w:t>
            </w:r>
            <w:r w:rsidRPr="000E743C">
              <w:rPr>
                <w:rFonts w:asciiTheme="minorHAnsi" w:hAnsiTheme="minorHAnsi" w:cs="Arial"/>
                <w:color w:val="000000"/>
                <w:szCs w:val="21"/>
              </w:rPr>
              <w:t>PCR</w:t>
            </w:r>
            <w:r w:rsidRPr="000E743C">
              <w:rPr>
                <w:rFonts w:asciiTheme="minorHAnsi" w:hAnsiTheme="minorHAnsi" w:cs="Arial"/>
                <w:color w:val="000000"/>
                <w:szCs w:val="21"/>
              </w:rPr>
              <w:t>（</w:t>
            </w:r>
            <w:r w:rsidRPr="000E743C">
              <w:rPr>
                <w:rFonts w:asciiTheme="minorHAnsi" w:hAnsiTheme="minorHAnsi" w:cs="Arial"/>
                <w:color w:val="000000"/>
                <w:szCs w:val="21"/>
              </w:rPr>
              <w:t>reverse transcription-PCR, RT-PCR</w:t>
            </w:r>
            <w:r w:rsidRPr="000E743C">
              <w:rPr>
                <w:rFonts w:asciiTheme="minorHAnsi" w:hAnsiTheme="minorHAnsi" w:cs="Arial"/>
                <w:color w:val="000000"/>
                <w:szCs w:val="21"/>
              </w:rPr>
              <w:t>），由</w:t>
            </w:r>
            <w:r w:rsidRPr="000E743C">
              <w:rPr>
                <w:rFonts w:asciiTheme="minorHAnsi" w:hAnsiTheme="minorHAnsi" w:cs="Arial"/>
                <w:color w:val="000000"/>
                <w:szCs w:val="21"/>
              </w:rPr>
              <w:t>mRNA</w:t>
            </w:r>
            <w:r w:rsidRPr="000E743C">
              <w:rPr>
                <w:rFonts w:asciiTheme="minorHAnsi" w:hAnsiTheme="minorHAnsi" w:cs="Arial"/>
                <w:color w:val="000000"/>
                <w:szCs w:val="21"/>
              </w:rPr>
              <w:t>合成</w:t>
            </w:r>
            <w:r w:rsidRPr="000E743C">
              <w:rPr>
                <w:rFonts w:asciiTheme="minorHAnsi" w:hAnsiTheme="minorHAnsi" w:cs="Arial"/>
                <w:color w:val="000000"/>
                <w:szCs w:val="21"/>
              </w:rPr>
              <w:t>cDNA</w:t>
            </w:r>
            <w:r w:rsidRPr="000E743C">
              <w:rPr>
                <w:rFonts w:asciiTheme="minorHAnsi" w:hAnsiTheme="minorHAnsi" w:cs="Arial"/>
                <w:color w:val="000000"/>
                <w:szCs w:val="21"/>
              </w:rPr>
              <w:t>；</w:t>
            </w:r>
          </w:p>
          <w:p w:rsidR="00984C28" w:rsidRPr="000E743C" w:rsidRDefault="00984C28" w:rsidP="00082E31">
            <w:pPr>
              <w:rPr>
                <w:rFonts w:asciiTheme="minorHAnsi" w:hAnsiTheme="minorHAnsi" w:cs="Arial"/>
                <w:color w:val="000000"/>
                <w:szCs w:val="21"/>
              </w:rPr>
            </w:pPr>
            <w:r w:rsidRPr="000E743C">
              <w:rPr>
                <w:rFonts w:asciiTheme="minorHAnsi" w:hAnsiTheme="minorHAnsi" w:cs="Arial"/>
                <w:color w:val="000000"/>
                <w:szCs w:val="21"/>
              </w:rPr>
              <w:t>DNA</w:t>
            </w:r>
            <w:r w:rsidRPr="000E743C">
              <w:rPr>
                <w:rFonts w:asciiTheme="minorHAnsi" w:hAnsiTheme="minorHAnsi" w:cs="Arial"/>
                <w:color w:val="000000"/>
                <w:szCs w:val="21"/>
              </w:rPr>
              <w:t>为初始模板进行数量扩增，扩增后产物数量足以满足基因克隆、基因检测、基因测序、质粒酶切等下游实验</w:t>
            </w:r>
            <w:r w:rsidRPr="000E743C">
              <w:rPr>
                <w:rFonts w:asciiTheme="minorHAnsi" w:hAnsiTheme="minorHAnsi"/>
                <w:bCs/>
                <w:color w:val="000000"/>
                <w:szCs w:val="21"/>
              </w:rPr>
              <w:t>分析和应用</w:t>
            </w:r>
            <w:r w:rsidRPr="000E743C">
              <w:rPr>
                <w:rFonts w:asciiTheme="minorHAnsi" w:hAnsiTheme="minorHAnsi" w:cs="Arial"/>
                <w:color w:val="000000"/>
                <w:szCs w:val="21"/>
              </w:rPr>
              <w:t>要求；</w:t>
            </w:r>
          </w:p>
          <w:p w:rsidR="00984C28" w:rsidRPr="000E743C" w:rsidRDefault="00984C28" w:rsidP="00082E31">
            <w:pPr>
              <w:rPr>
                <w:rFonts w:asciiTheme="minorHAnsi" w:hAnsiTheme="minorHAnsi"/>
                <w:color w:val="000000" w:themeColor="text1"/>
                <w:kern w:val="0"/>
                <w:szCs w:val="21"/>
              </w:rPr>
            </w:pPr>
            <w:r w:rsidRPr="000E743C">
              <w:rPr>
                <w:rFonts w:asciiTheme="minorHAnsi" w:hAnsiTheme="minorHAnsi" w:cs="Arial"/>
                <w:color w:val="000000"/>
                <w:szCs w:val="21"/>
              </w:rPr>
              <w:t>借助于高温样品变性功能，可使核酸蛋白样品的变性。</w:t>
            </w:r>
          </w:p>
        </w:tc>
      </w:tr>
      <w:tr w:rsidR="00D525A4" w:rsidRPr="000E743C" w:rsidTr="00E7199B">
        <w:trPr>
          <w:trHeight w:val="397"/>
        </w:trPr>
        <w:tc>
          <w:tcPr>
            <w:tcW w:w="1418" w:type="dxa"/>
            <w:shd w:val="clear" w:color="auto" w:fill="auto"/>
            <w:vAlign w:val="center"/>
          </w:tcPr>
          <w:p w:rsidR="003A5188" w:rsidRPr="000E743C" w:rsidRDefault="003A5188" w:rsidP="00E167DA">
            <w:pPr>
              <w:spacing w:line="276" w:lineRule="auto"/>
              <w:rPr>
                <w:rFonts w:asciiTheme="minorHAnsi" w:hAnsiTheme="minorHAnsi" w:cs="Arial"/>
                <w:b/>
                <w:color w:val="000000"/>
                <w:szCs w:val="21"/>
              </w:rPr>
            </w:pPr>
            <w:r w:rsidRPr="000E743C">
              <w:rPr>
                <w:rFonts w:asciiTheme="minorHAnsi" w:hAnsiTheme="minorHAnsi" w:cs="Arial"/>
                <w:b/>
                <w:color w:val="000000"/>
                <w:szCs w:val="21"/>
              </w:rPr>
              <w:t>用途</w:t>
            </w:r>
          </w:p>
        </w:tc>
        <w:tc>
          <w:tcPr>
            <w:tcW w:w="8045" w:type="dxa"/>
            <w:gridSpan w:val="2"/>
            <w:shd w:val="clear" w:color="auto" w:fill="auto"/>
            <w:vAlign w:val="center"/>
          </w:tcPr>
          <w:p w:rsidR="003F7D35" w:rsidRPr="000E743C" w:rsidRDefault="003F7D35" w:rsidP="00E7199B">
            <w:pPr>
              <w:rPr>
                <w:rFonts w:asciiTheme="minorHAnsi" w:hAnsiTheme="minorHAnsi"/>
                <w:bCs/>
                <w:color w:val="000000"/>
                <w:szCs w:val="21"/>
              </w:rPr>
            </w:pPr>
            <w:proofErr w:type="spellStart"/>
            <w:r w:rsidRPr="000E743C">
              <w:rPr>
                <w:rFonts w:asciiTheme="minorHAnsi" w:hAnsiTheme="minorHAnsi" w:cs="Arial"/>
                <w:color w:val="000000"/>
                <w:szCs w:val="21"/>
              </w:rPr>
              <w:t>Veriti</w:t>
            </w:r>
            <w:proofErr w:type="spellEnd"/>
            <w:r w:rsidRPr="000E743C">
              <w:rPr>
                <w:rFonts w:asciiTheme="minorHAnsi" w:hAnsiTheme="minorHAnsi" w:cs="Arial"/>
                <w:color w:val="000000"/>
                <w:szCs w:val="21"/>
              </w:rPr>
              <w:t xml:space="preserve"> PCR</w:t>
            </w:r>
            <w:proofErr w:type="gramStart"/>
            <w:r w:rsidRPr="000E743C">
              <w:rPr>
                <w:rFonts w:asciiTheme="minorHAnsi" w:hAnsiTheme="minorHAnsi" w:cs="Arial"/>
                <w:color w:val="000000"/>
                <w:szCs w:val="21"/>
              </w:rPr>
              <w:t>仪</w:t>
            </w:r>
            <w:r w:rsidR="00984C28" w:rsidRPr="000E743C">
              <w:rPr>
                <w:rFonts w:asciiTheme="minorHAnsi" w:hAnsiTheme="minorHAnsi" w:cs="Arial"/>
                <w:color w:val="000000"/>
                <w:szCs w:val="21"/>
              </w:rPr>
              <w:t>广泛</w:t>
            </w:r>
            <w:proofErr w:type="gramEnd"/>
            <w:r w:rsidRPr="000E743C">
              <w:rPr>
                <w:rFonts w:asciiTheme="minorHAnsi" w:hAnsiTheme="minorHAnsi" w:cs="Arial"/>
                <w:color w:val="000000"/>
                <w:szCs w:val="21"/>
              </w:rPr>
              <w:t>应用于</w:t>
            </w:r>
            <w:r w:rsidR="003A5188" w:rsidRPr="000E743C">
              <w:rPr>
                <w:rFonts w:asciiTheme="minorHAnsi" w:hAnsiTheme="minorHAnsi"/>
                <w:bCs/>
                <w:color w:val="000000"/>
                <w:szCs w:val="21"/>
              </w:rPr>
              <w:t>分子生物学、生物化学、细胞生物学、基因工程应用等领域</w:t>
            </w:r>
            <w:r w:rsidR="00984C28" w:rsidRPr="000E743C">
              <w:rPr>
                <w:rFonts w:asciiTheme="minorHAnsi" w:hAnsiTheme="minorHAnsi"/>
                <w:bCs/>
                <w:color w:val="000000"/>
                <w:szCs w:val="21"/>
              </w:rPr>
              <w:t>，常见的教学科研用途有：</w:t>
            </w:r>
          </w:p>
          <w:p w:rsidR="00984C28" w:rsidRPr="000E743C" w:rsidRDefault="003F7D35" w:rsidP="00984C28">
            <w:pPr>
              <w:rPr>
                <w:rFonts w:asciiTheme="minorHAnsi" w:hAnsiTheme="minorHAnsi"/>
                <w:bCs/>
                <w:color w:val="000000"/>
                <w:szCs w:val="21"/>
              </w:rPr>
            </w:pPr>
            <w:r w:rsidRPr="000E743C">
              <w:rPr>
                <w:rFonts w:asciiTheme="minorHAnsi" w:hAnsiTheme="minorHAnsi"/>
                <w:bCs/>
                <w:color w:val="000000"/>
                <w:szCs w:val="21"/>
              </w:rPr>
              <w:t>可快速扩增</w:t>
            </w:r>
            <w:r w:rsidR="003A5188" w:rsidRPr="000E743C">
              <w:rPr>
                <w:rFonts w:asciiTheme="minorHAnsi" w:hAnsiTheme="minorHAnsi"/>
                <w:bCs/>
                <w:color w:val="000000"/>
                <w:szCs w:val="21"/>
              </w:rPr>
              <w:t>从植物</w:t>
            </w:r>
            <w:r w:rsidRPr="000E743C">
              <w:rPr>
                <w:rFonts w:asciiTheme="minorHAnsi" w:hAnsiTheme="minorHAnsi"/>
                <w:bCs/>
                <w:color w:val="000000"/>
                <w:szCs w:val="21"/>
              </w:rPr>
              <w:t>、实验动物</w:t>
            </w:r>
            <w:r w:rsidR="003A5188" w:rsidRPr="000E743C">
              <w:rPr>
                <w:rFonts w:asciiTheme="minorHAnsi" w:hAnsiTheme="minorHAnsi"/>
                <w:bCs/>
                <w:color w:val="000000"/>
                <w:szCs w:val="21"/>
              </w:rPr>
              <w:t>等样品得到</w:t>
            </w:r>
            <w:r w:rsidR="003A5188" w:rsidRPr="000E743C">
              <w:rPr>
                <w:rFonts w:asciiTheme="minorHAnsi" w:hAnsiTheme="minorHAnsi"/>
                <w:bCs/>
                <w:color w:val="000000"/>
                <w:szCs w:val="21"/>
              </w:rPr>
              <w:t>mRNA</w:t>
            </w:r>
            <w:r w:rsidR="003A5188" w:rsidRPr="000E743C">
              <w:rPr>
                <w:rFonts w:asciiTheme="minorHAnsi" w:hAnsiTheme="minorHAnsi"/>
                <w:bCs/>
                <w:color w:val="000000"/>
                <w:szCs w:val="21"/>
              </w:rPr>
              <w:t>，</w:t>
            </w:r>
            <w:r w:rsidR="00984C28" w:rsidRPr="000E743C">
              <w:rPr>
                <w:rFonts w:asciiTheme="minorHAnsi" w:hAnsiTheme="minorHAnsi"/>
                <w:bCs/>
                <w:color w:val="000000"/>
                <w:szCs w:val="21"/>
              </w:rPr>
              <w:t>通过</w:t>
            </w:r>
            <w:r w:rsidR="00984C28" w:rsidRPr="000E743C">
              <w:rPr>
                <w:rFonts w:asciiTheme="minorHAnsi" w:hAnsiTheme="minorHAnsi"/>
                <w:bCs/>
                <w:color w:val="000000"/>
                <w:szCs w:val="21"/>
              </w:rPr>
              <w:t>RT-PCR</w:t>
            </w:r>
            <w:r w:rsidR="00984C28" w:rsidRPr="000E743C">
              <w:rPr>
                <w:rFonts w:asciiTheme="minorHAnsi" w:hAnsiTheme="minorHAnsi"/>
                <w:bCs/>
                <w:color w:val="000000"/>
                <w:szCs w:val="21"/>
              </w:rPr>
              <w:t>步骤，用于基因表达的检测</w:t>
            </w:r>
            <w:r w:rsidR="00A4199B" w:rsidRPr="000E743C">
              <w:rPr>
                <w:rFonts w:asciiTheme="minorHAnsi" w:hAnsiTheme="minorHAnsi"/>
                <w:bCs/>
                <w:color w:val="000000"/>
                <w:szCs w:val="21"/>
              </w:rPr>
              <w:t>分析；</w:t>
            </w:r>
          </w:p>
          <w:p w:rsidR="003A5188" w:rsidRPr="000E743C" w:rsidRDefault="00A4199B" w:rsidP="00A4199B">
            <w:pPr>
              <w:rPr>
                <w:rFonts w:asciiTheme="minorHAnsi" w:hAnsiTheme="minorHAnsi"/>
                <w:color w:val="000000"/>
                <w:kern w:val="0"/>
                <w:szCs w:val="21"/>
              </w:rPr>
            </w:pPr>
            <w:r w:rsidRPr="000E743C">
              <w:rPr>
                <w:rFonts w:asciiTheme="minorHAnsi" w:hAnsiTheme="minorHAnsi"/>
                <w:bCs/>
                <w:color w:val="000000"/>
                <w:szCs w:val="21"/>
              </w:rPr>
              <w:t>扩增细菌等微生物、动物</w:t>
            </w:r>
            <w:r w:rsidR="003A5188" w:rsidRPr="000E743C">
              <w:rPr>
                <w:rFonts w:asciiTheme="minorHAnsi" w:hAnsiTheme="minorHAnsi"/>
                <w:bCs/>
                <w:color w:val="000000"/>
                <w:szCs w:val="21"/>
              </w:rPr>
              <w:t>血液、中药材</w:t>
            </w:r>
            <w:r w:rsidRPr="000E743C">
              <w:rPr>
                <w:rFonts w:asciiTheme="minorHAnsi" w:hAnsiTheme="minorHAnsi"/>
                <w:bCs/>
                <w:color w:val="000000"/>
                <w:szCs w:val="21"/>
              </w:rPr>
              <w:t>样品</w:t>
            </w:r>
            <w:r w:rsidR="003A5188" w:rsidRPr="000E743C">
              <w:rPr>
                <w:rFonts w:asciiTheme="minorHAnsi" w:hAnsiTheme="minorHAnsi"/>
                <w:bCs/>
                <w:color w:val="000000"/>
                <w:szCs w:val="21"/>
              </w:rPr>
              <w:t>中提取基因组</w:t>
            </w:r>
            <w:r w:rsidR="003A5188" w:rsidRPr="000E743C">
              <w:rPr>
                <w:rFonts w:asciiTheme="minorHAnsi" w:hAnsiTheme="minorHAnsi"/>
                <w:bCs/>
                <w:color w:val="000000"/>
                <w:szCs w:val="21"/>
              </w:rPr>
              <w:t>DNA</w:t>
            </w:r>
            <w:r w:rsidR="003A5188" w:rsidRPr="000E743C">
              <w:rPr>
                <w:rFonts w:asciiTheme="minorHAnsi" w:hAnsiTheme="minorHAnsi"/>
                <w:bCs/>
                <w:color w:val="000000"/>
                <w:szCs w:val="21"/>
              </w:rPr>
              <w:t>等，供后续纯化制备、转染分析和</w:t>
            </w:r>
            <w:r w:rsidRPr="000E743C">
              <w:rPr>
                <w:rFonts w:asciiTheme="minorHAnsi" w:hAnsiTheme="minorHAnsi"/>
                <w:bCs/>
                <w:color w:val="000000"/>
                <w:szCs w:val="21"/>
              </w:rPr>
              <w:t>DNA</w:t>
            </w:r>
            <w:r w:rsidR="003A5188" w:rsidRPr="000E743C">
              <w:rPr>
                <w:rFonts w:asciiTheme="minorHAnsi" w:hAnsiTheme="minorHAnsi"/>
                <w:bCs/>
                <w:color w:val="000000"/>
                <w:szCs w:val="21"/>
              </w:rPr>
              <w:t>鉴定应用</w:t>
            </w:r>
            <w:r w:rsidRPr="000E743C">
              <w:rPr>
                <w:rFonts w:asciiTheme="minorHAnsi" w:hAnsiTheme="minorHAnsi"/>
                <w:bCs/>
                <w:color w:val="000000"/>
                <w:szCs w:val="21"/>
              </w:rPr>
              <w:t>等</w:t>
            </w:r>
            <w:r w:rsidR="003F7D35" w:rsidRPr="000E743C">
              <w:rPr>
                <w:rFonts w:asciiTheme="minorHAnsi" w:hAnsiTheme="minorHAnsi"/>
                <w:bCs/>
                <w:color w:val="000000"/>
                <w:szCs w:val="21"/>
              </w:rPr>
              <w:t>。</w:t>
            </w:r>
          </w:p>
        </w:tc>
      </w:tr>
      <w:tr w:rsidR="003A5188" w:rsidRPr="000E743C" w:rsidTr="00E7199B">
        <w:trPr>
          <w:trHeight w:val="397"/>
        </w:trPr>
        <w:tc>
          <w:tcPr>
            <w:tcW w:w="1418" w:type="dxa"/>
            <w:vMerge w:val="restart"/>
            <w:shd w:val="clear" w:color="auto" w:fill="auto"/>
            <w:vAlign w:val="center"/>
          </w:tcPr>
          <w:p w:rsidR="003A5188" w:rsidRPr="000E743C" w:rsidRDefault="003A5188" w:rsidP="00E167DA">
            <w:pPr>
              <w:spacing w:line="276" w:lineRule="auto"/>
              <w:rPr>
                <w:rFonts w:asciiTheme="minorHAnsi" w:hAnsiTheme="minorHAnsi" w:cs="Arial"/>
                <w:b/>
                <w:color w:val="000000"/>
                <w:szCs w:val="21"/>
              </w:rPr>
            </w:pPr>
            <w:r w:rsidRPr="000E743C">
              <w:rPr>
                <w:rFonts w:asciiTheme="minorHAnsi" w:hAnsiTheme="minorHAnsi" w:cs="Arial"/>
                <w:b/>
                <w:color w:val="000000"/>
                <w:szCs w:val="21"/>
              </w:rPr>
              <w:t>商品</w:t>
            </w:r>
          </w:p>
          <w:p w:rsidR="003A5188" w:rsidRPr="000E743C" w:rsidRDefault="003A5188" w:rsidP="00E167DA">
            <w:pPr>
              <w:spacing w:line="276" w:lineRule="auto"/>
              <w:rPr>
                <w:rFonts w:asciiTheme="minorHAnsi" w:hAnsiTheme="minorHAnsi" w:cs="Arial"/>
                <w:b/>
                <w:color w:val="000000"/>
                <w:szCs w:val="21"/>
              </w:rPr>
            </w:pPr>
            <w:r w:rsidRPr="000E743C">
              <w:rPr>
                <w:rFonts w:asciiTheme="minorHAnsi" w:hAnsiTheme="minorHAnsi" w:cs="Arial"/>
                <w:b/>
                <w:color w:val="000000"/>
                <w:szCs w:val="21"/>
              </w:rPr>
              <w:t>归属</w:t>
            </w:r>
          </w:p>
        </w:tc>
        <w:tc>
          <w:tcPr>
            <w:tcW w:w="8045" w:type="dxa"/>
            <w:gridSpan w:val="2"/>
            <w:shd w:val="clear" w:color="auto" w:fill="auto"/>
            <w:vAlign w:val="center"/>
          </w:tcPr>
          <w:p w:rsidR="003A5188" w:rsidRPr="000E743C" w:rsidRDefault="003A5188" w:rsidP="00D525A4">
            <w:pPr>
              <w:spacing w:line="276" w:lineRule="auto"/>
              <w:rPr>
                <w:rFonts w:asciiTheme="minorHAnsi" w:hAnsiTheme="minorHAnsi" w:cs="Arial"/>
                <w:color w:val="000000"/>
                <w:szCs w:val="21"/>
              </w:rPr>
            </w:pPr>
            <w:r w:rsidRPr="000E743C">
              <w:rPr>
                <w:rFonts w:asciiTheme="minorHAnsi" w:hAnsiTheme="minorHAnsi" w:cs="Arial"/>
                <w:color w:val="000000"/>
                <w:szCs w:val="21"/>
              </w:rPr>
              <w:t>所有权：</w:t>
            </w:r>
          </w:p>
        </w:tc>
      </w:tr>
      <w:tr w:rsidR="00D525A4" w:rsidRPr="000E743C" w:rsidTr="00E7199B">
        <w:trPr>
          <w:trHeight w:val="397"/>
        </w:trPr>
        <w:tc>
          <w:tcPr>
            <w:tcW w:w="1418" w:type="dxa"/>
            <w:vMerge/>
            <w:shd w:val="clear" w:color="auto" w:fill="auto"/>
            <w:vAlign w:val="center"/>
          </w:tcPr>
          <w:p w:rsidR="003A5188" w:rsidRPr="000E743C" w:rsidRDefault="003A5188" w:rsidP="00E167DA">
            <w:pPr>
              <w:spacing w:line="276" w:lineRule="auto"/>
              <w:rPr>
                <w:rFonts w:asciiTheme="minorHAnsi" w:hAnsiTheme="minorHAnsi" w:cs="Arial"/>
                <w:b/>
                <w:color w:val="000000"/>
                <w:szCs w:val="21"/>
              </w:rPr>
            </w:pPr>
          </w:p>
        </w:tc>
        <w:tc>
          <w:tcPr>
            <w:tcW w:w="8045" w:type="dxa"/>
            <w:gridSpan w:val="2"/>
            <w:shd w:val="clear" w:color="auto" w:fill="auto"/>
            <w:vAlign w:val="center"/>
          </w:tcPr>
          <w:p w:rsidR="003A5188" w:rsidRPr="000E743C" w:rsidRDefault="003A5188" w:rsidP="00D525A4">
            <w:pPr>
              <w:spacing w:line="276" w:lineRule="auto"/>
              <w:rPr>
                <w:rFonts w:asciiTheme="minorHAnsi" w:hAnsiTheme="minorHAnsi" w:cs="Arial"/>
                <w:color w:val="000000"/>
                <w:szCs w:val="21"/>
              </w:rPr>
            </w:pPr>
            <w:r w:rsidRPr="000E743C">
              <w:rPr>
                <w:rFonts w:asciiTheme="minorHAnsi" w:hAnsiTheme="minorHAnsi" w:cs="Arial"/>
                <w:color w:val="000000"/>
                <w:szCs w:val="21"/>
              </w:rPr>
              <w:t>使用地点：</w:t>
            </w:r>
          </w:p>
        </w:tc>
      </w:tr>
      <w:tr w:rsidR="00D525A4" w:rsidRPr="000E743C" w:rsidTr="00E7199B">
        <w:trPr>
          <w:trHeight w:val="397"/>
        </w:trPr>
        <w:tc>
          <w:tcPr>
            <w:tcW w:w="1418" w:type="dxa"/>
            <w:shd w:val="clear" w:color="auto" w:fill="auto"/>
            <w:vAlign w:val="center"/>
          </w:tcPr>
          <w:p w:rsidR="003A5188" w:rsidRPr="000E743C" w:rsidRDefault="003A5188" w:rsidP="00E167DA">
            <w:pPr>
              <w:spacing w:line="276" w:lineRule="auto"/>
              <w:rPr>
                <w:rFonts w:asciiTheme="minorHAnsi" w:hAnsiTheme="minorHAnsi" w:cs="Arial"/>
                <w:b/>
                <w:color w:val="000000"/>
                <w:szCs w:val="21"/>
              </w:rPr>
            </w:pPr>
            <w:r w:rsidRPr="000E743C">
              <w:rPr>
                <w:rFonts w:asciiTheme="minorHAnsi" w:hAnsiTheme="minorHAnsi" w:cs="Arial"/>
                <w:b/>
                <w:color w:val="000000"/>
                <w:szCs w:val="21"/>
              </w:rPr>
              <w:t>资金来源：</w:t>
            </w:r>
          </w:p>
        </w:tc>
        <w:tc>
          <w:tcPr>
            <w:tcW w:w="8045" w:type="dxa"/>
            <w:gridSpan w:val="2"/>
            <w:shd w:val="clear" w:color="auto" w:fill="auto"/>
            <w:vAlign w:val="center"/>
          </w:tcPr>
          <w:p w:rsidR="003A5188" w:rsidRPr="000E743C" w:rsidRDefault="003A5188" w:rsidP="003F7D35">
            <w:pPr>
              <w:spacing w:line="276" w:lineRule="auto"/>
              <w:rPr>
                <w:rFonts w:asciiTheme="minorHAnsi" w:hAnsiTheme="minorHAnsi" w:cs="Arial"/>
                <w:color w:val="000000"/>
                <w:szCs w:val="21"/>
              </w:rPr>
            </w:pPr>
          </w:p>
        </w:tc>
      </w:tr>
      <w:tr w:rsidR="003A5188" w:rsidRPr="000E743C" w:rsidTr="00E7199B">
        <w:trPr>
          <w:trHeight w:val="397"/>
        </w:trPr>
        <w:tc>
          <w:tcPr>
            <w:tcW w:w="9463" w:type="dxa"/>
            <w:gridSpan w:val="3"/>
            <w:shd w:val="clear" w:color="auto" w:fill="auto"/>
            <w:vAlign w:val="center"/>
          </w:tcPr>
          <w:p w:rsidR="003A5188" w:rsidRDefault="003A5188" w:rsidP="00E7199B">
            <w:pPr>
              <w:spacing w:line="276" w:lineRule="auto"/>
              <w:rPr>
                <w:rFonts w:asciiTheme="minorHAnsi" w:hAnsiTheme="minorHAnsi" w:cs="Arial" w:hint="eastAsia"/>
                <w:color w:val="000000"/>
                <w:szCs w:val="21"/>
              </w:rPr>
            </w:pPr>
            <w:bookmarkStart w:id="0" w:name="_GoBack"/>
            <w:bookmarkEnd w:id="0"/>
            <w:r w:rsidRPr="000E743C">
              <w:rPr>
                <w:rFonts w:asciiTheme="minorHAnsi" w:hAnsiTheme="minorHAnsi" w:cs="Arial"/>
                <w:color w:val="000000"/>
                <w:szCs w:val="21"/>
              </w:rPr>
              <w:t>在科教用品政策中的出处：（征</w:t>
            </w:r>
            <w:proofErr w:type="gramStart"/>
            <w:r w:rsidRPr="000E743C">
              <w:rPr>
                <w:rFonts w:asciiTheme="minorHAnsi" w:hAnsiTheme="minorHAnsi" w:cs="Arial"/>
                <w:color w:val="000000"/>
                <w:szCs w:val="21"/>
              </w:rPr>
              <w:t>免性质</w:t>
            </w:r>
            <w:proofErr w:type="gramEnd"/>
            <w:r w:rsidRPr="000E743C">
              <w:rPr>
                <w:rFonts w:asciiTheme="minorHAnsi" w:hAnsiTheme="minorHAnsi" w:cs="Arial"/>
                <w:color w:val="000000"/>
                <w:szCs w:val="21"/>
              </w:rPr>
              <w:t>为科教用品的填写此项）</w:t>
            </w:r>
          </w:p>
          <w:p w:rsidR="000E743C" w:rsidRPr="000E743C" w:rsidRDefault="000E743C" w:rsidP="00E7199B">
            <w:pPr>
              <w:spacing w:line="276" w:lineRule="auto"/>
              <w:rPr>
                <w:rFonts w:asciiTheme="minorHAnsi" w:hAnsiTheme="minorHAnsi" w:cs="Arial"/>
                <w:color w:val="000000"/>
                <w:szCs w:val="21"/>
              </w:rPr>
            </w:pPr>
          </w:p>
        </w:tc>
      </w:tr>
    </w:tbl>
    <w:p w:rsidR="00A0174F" w:rsidRPr="000E743C" w:rsidRDefault="00A0174F" w:rsidP="00E7199B">
      <w:pPr>
        <w:rPr>
          <w:rFonts w:asciiTheme="minorHAnsi" w:hAnsiTheme="minorHAnsi"/>
          <w:color w:val="000000"/>
        </w:rPr>
      </w:pPr>
    </w:p>
    <w:sectPr w:rsidR="00A0174F" w:rsidRPr="000E743C" w:rsidSect="00E7199B">
      <w:pgSz w:w="11906" w:h="16838"/>
      <w:pgMar w:top="1418" w:right="1247" w:bottom="1247"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B25" w:rsidRDefault="00855B25" w:rsidP="007E00F7">
      <w:r>
        <w:separator/>
      </w:r>
    </w:p>
  </w:endnote>
  <w:endnote w:type="continuationSeparator" w:id="0">
    <w:p w:rsidR="00855B25" w:rsidRDefault="00855B25" w:rsidP="007E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B25" w:rsidRDefault="00855B25" w:rsidP="007E00F7">
      <w:r>
        <w:separator/>
      </w:r>
    </w:p>
  </w:footnote>
  <w:footnote w:type="continuationSeparator" w:id="0">
    <w:p w:rsidR="00855B25" w:rsidRDefault="00855B25" w:rsidP="007E0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4F"/>
    <w:rsid w:val="00022468"/>
    <w:rsid w:val="00025D59"/>
    <w:rsid w:val="00035B0B"/>
    <w:rsid w:val="000E743C"/>
    <w:rsid w:val="001A4C84"/>
    <w:rsid w:val="00261707"/>
    <w:rsid w:val="002E184E"/>
    <w:rsid w:val="003A5188"/>
    <w:rsid w:val="003F7D35"/>
    <w:rsid w:val="004D65C5"/>
    <w:rsid w:val="00517194"/>
    <w:rsid w:val="005860AD"/>
    <w:rsid w:val="00591C2E"/>
    <w:rsid w:val="005B471D"/>
    <w:rsid w:val="005D3BFB"/>
    <w:rsid w:val="00773721"/>
    <w:rsid w:val="007E00F7"/>
    <w:rsid w:val="007F46F6"/>
    <w:rsid w:val="00855B25"/>
    <w:rsid w:val="00864448"/>
    <w:rsid w:val="008E1DCD"/>
    <w:rsid w:val="00964BEB"/>
    <w:rsid w:val="00984C28"/>
    <w:rsid w:val="00A0174F"/>
    <w:rsid w:val="00A4199B"/>
    <w:rsid w:val="00AB18D9"/>
    <w:rsid w:val="00AD2C44"/>
    <w:rsid w:val="00BC1DBF"/>
    <w:rsid w:val="00C556F3"/>
    <w:rsid w:val="00C86841"/>
    <w:rsid w:val="00CD5D35"/>
    <w:rsid w:val="00D525A4"/>
    <w:rsid w:val="00E167DA"/>
    <w:rsid w:val="00E7199B"/>
    <w:rsid w:val="00F1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2A0E4-A6E8-4470-BB4B-574B922E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alaska03</dc:creator>
  <cp:lastModifiedBy>sdj</cp:lastModifiedBy>
  <cp:revision>4</cp:revision>
  <dcterms:created xsi:type="dcterms:W3CDTF">2019-12-21T09:34:00Z</dcterms:created>
  <dcterms:modified xsi:type="dcterms:W3CDTF">2019-12-30T07:08:00Z</dcterms:modified>
</cp:coreProperties>
</file>